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5A3A8A" w:rsidRPr="005A3A8A" w:rsidTr="005A3A8A">
        <w:trPr>
          <w:tblCellSpacing w:w="0" w:type="dxa"/>
        </w:trPr>
        <w:tc>
          <w:tcPr>
            <w:tcW w:w="3348" w:type="dxa"/>
            <w:shd w:val="clear" w:color="auto" w:fill="FFFFFF"/>
            <w:tcMar>
              <w:top w:w="0" w:type="dxa"/>
              <w:left w:w="108" w:type="dxa"/>
              <w:bottom w:w="0" w:type="dxa"/>
              <w:right w:w="108" w:type="dxa"/>
            </w:tcMar>
            <w:hideMark/>
          </w:tcPr>
          <w:p w:rsidR="005A3A8A" w:rsidRPr="005A3A8A" w:rsidRDefault="005A3A8A" w:rsidP="005A3A8A">
            <w:pPr>
              <w:spacing w:before="120" w:after="120" w:line="234" w:lineRule="atLeast"/>
              <w:jc w:val="center"/>
              <w:rPr>
                <w:rFonts w:asciiTheme="majorHAnsi" w:eastAsia="Times New Roman" w:hAnsiTheme="majorHAnsi" w:cstheme="majorHAnsi"/>
                <w:color w:val="000000"/>
                <w:sz w:val="24"/>
                <w:szCs w:val="24"/>
                <w:lang w:eastAsia="vi-VN"/>
              </w:rPr>
            </w:pPr>
            <w:r w:rsidRPr="005A3A8A">
              <w:rPr>
                <w:rFonts w:asciiTheme="majorHAnsi" w:eastAsia="Times New Roman" w:hAnsiTheme="majorHAnsi" w:cstheme="majorHAnsi"/>
                <w:b/>
                <w:bCs/>
                <w:color w:val="000000"/>
                <w:sz w:val="24"/>
                <w:szCs w:val="24"/>
                <w:lang w:eastAsia="vi-VN"/>
              </w:rPr>
              <w:t>NGÂN HÀNG NHÀ NƯỚC </w:t>
            </w:r>
            <w:r w:rsidRPr="005A3A8A">
              <w:rPr>
                <w:rFonts w:asciiTheme="majorHAnsi" w:eastAsia="Times New Roman" w:hAnsiTheme="majorHAnsi" w:cstheme="majorHAnsi"/>
                <w:b/>
                <w:bCs/>
                <w:color w:val="000000"/>
                <w:sz w:val="24"/>
                <w:szCs w:val="24"/>
                <w:lang w:eastAsia="vi-VN"/>
              </w:rPr>
              <w:br/>
              <w:t>VIỆT NAM</w:t>
            </w:r>
            <w:r w:rsidRPr="005A3A8A">
              <w:rPr>
                <w:rFonts w:asciiTheme="majorHAnsi" w:eastAsia="Times New Roman" w:hAnsiTheme="majorHAnsi" w:cstheme="majorHAnsi"/>
                <w:b/>
                <w:bCs/>
                <w:color w:val="000000"/>
                <w:sz w:val="24"/>
                <w:szCs w:val="24"/>
                <w:lang w:eastAsia="vi-VN"/>
              </w:rPr>
              <w:br/>
              <w:t>-------</w:t>
            </w:r>
          </w:p>
        </w:tc>
        <w:tc>
          <w:tcPr>
            <w:tcW w:w="5508" w:type="dxa"/>
            <w:shd w:val="clear" w:color="auto" w:fill="FFFFFF"/>
            <w:tcMar>
              <w:top w:w="0" w:type="dxa"/>
              <w:left w:w="108" w:type="dxa"/>
              <w:bottom w:w="0" w:type="dxa"/>
              <w:right w:w="108" w:type="dxa"/>
            </w:tcMar>
            <w:hideMark/>
          </w:tcPr>
          <w:p w:rsidR="005A3A8A" w:rsidRPr="005A3A8A" w:rsidRDefault="005A3A8A" w:rsidP="005A3A8A">
            <w:pPr>
              <w:spacing w:before="120" w:after="120" w:line="234" w:lineRule="atLeast"/>
              <w:jc w:val="center"/>
              <w:rPr>
                <w:rFonts w:asciiTheme="majorHAnsi" w:eastAsia="Times New Roman" w:hAnsiTheme="majorHAnsi" w:cstheme="majorHAnsi"/>
                <w:color w:val="000000"/>
                <w:sz w:val="24"/>
                <w:szCs w:val="24"/>
                <w:lang w:eastAsia="vi-VN"/>
              </w:rPr>
            </w:pPr>
            <w:r w:rsidRPr="005A3A8A">
              <w:rPr>
                <w:rFonts w:asciiTheme="majorHAnsi" w:eastAsia="Times New Roman" w:hAnsiTheme="majorHAnsi" w:cstheme="majorHAnsi"/>
                <w:b/>
                <w:bCs/>
                <w:color w:val="000000"/>
                <w:sz w:val="24"/>
                <w:szCs w:val="24"/>
                <w:lang w:eastAsia="vi-VN"/>
              </w:rPr>
              <w:t>CỘNG HÒA XÃ HỘI CHỦ NGHĨA VIỆT NAM</w:t>
            </w:r>
            <w:r w:rsidRPr="005A3A8A">
              <w:rPr>
                <w:rFonts w:asciiTheme="majorHAnsi" w:eastAsia="Times New Roman" w:hAnsiTheme="majorHAnsi" w:cstheme="majorHAnsi"/>
                <w:b/>
                <w:bCs/>
                <w:color w:val="000000"/>
                <w:sz w:val="24"/>
                <w:szCs w:val="24"/>
                <w:lang w:eastAsia="vi-VN"/>
              </w:rPr>
              <w:br/>
              <w:t>Độc lập - Tự do - Hạnh phúc</w:t>
            </w:r>
            <w:r w:rsidRPr="005A3A8A">
              <w:rPr>
                <w:rFonts w:asciiTheme="majorHAnsi" w:eastAsia="Times New Roman" w:hAnsiTheme="majorHAnsi" w:cstheme="majorHAnsi"/>
                <w:b/>
                <w:bCs/>
                <w:color w:val="000000"/>
                <w:sz w:val="24"/>
                <w:szCs w:val="24"/>
                <w:lang w:eastAsia="vi-VN"/>
              </w:rPr>
              <w:br/>
              <w:t>---------------</w:t>
            </w:r>
          </w:p>
        </w:tc>
      </w:tr>
      <w:tr w:rsidR="005A3A8A" w:rsidRPr="005A3A8A" w:rsidTr="005A3A8A">
        <w:trPr>
          <w:tblCellSpacing w:w="0" w:type="dxa"/>
        </w:trPr>
        <w:tc>
          <w:tcPr>
            <w:tcW w:w="3348" w:type="dxa"/>
            <w:shd w:val="clear" w:color="auto" w:fill="FFFFFF"/>
            <w:tcMar>
              <w:top w:w="0" w:type="dxa"/>
              <w:left w:w="108" w:type="dxa"/>
              <w:bottom w:w="0" w:type="dxa"/>
              <w:right w:w="108" w:type="dxa"/>
            </w:tcMar>
            <w:hideMark/>
          </w:tcPr>
          <w:p w:rsidR="005A3A8A" w:rsidRPr="005A3A8A" w:rsidRDefault="005A3A8A" w:rsidP="005A3A8A">
            <w:pPr>
              <w:spacing w:before="120" w:after="120" w:line="234" w:lineRule="atLeast"/>
              <w:jc w:val="center"/>
              <w:rPr>
                <w:rFonts w:asciiTheme="majorHAnsi" w:eastAsia="Times New Roman" w:hAnsiTheme="majorHAnsi" w:cstheme="majorHAnsi"/>
                <w:color w:val="000000"/>
                <w:sz w:val="24"/>
                <w:szCs w:val="24"/>
                <w:lang w:eastAsia="vi-VN"/>
              </w:rPr>
            </w:pPr>
            <w:r w:rsidRPr="005A3A8A">
              <w:rPr>
                <w:rFonts w:asciiTheme="majorHAnsi" w:eastAsia="Times New Roman" w:hAnsiTheme="majorHAnsi" w:cstheme="majorHAnsi"/>
                <w:color w:val="000000"/>
                <w:sz w:val="24"/>
                <w:szCs w:val="24"/>
                <w:lang w:eastAsia="vi-VN"/>
              </w:rPr>
              <w:t>Số: 12/2014/TT-NHNN</w:t>
            </w:r>
          </w:p>
        </w:tc>
        <w:tc>
          <w:tcPr>
            <w:tcW w:w="5508" w:type="dxa"/>
            <w:shd w:val="clear" w:color="auto" w:fill="FFFFFF"/>
            <w:tcMar>
              <w:top w:w="0" w:type="dxa"/>
              <w:left w:w="108" w:type="dxa"/>
              <w:bottom w:w="0" w:type="dxa"/>
              <w:right w:w="108" w:type="dxa"/>
            </w:tcMar>
            <w:hideMark/>
          </w:tcPr>
          <w:p w:rsidR="005A3A8A" w:rsidRPr="005A3A8A" w:rsidRDefault="005A3A8A" w:rsidP="005A3A8A">
            <w:pPr>
              <w:spacing w:before="120" w:after="120" w:line="234" w:lineRule="atLeast"/>
              <w:jc w:val="right"/>
              <w:rPr>
                <w:rFonts w:asciiTheme="majorHAnsi" w:eastAsia="Times New Roman" w:hAnsiTheme="majorHAnsi" w:cstheme="majorHAnsi"/>
                <w:color w:val="000000"/>
                <w:sz w:val="24"/>
                <w:szCs w:val="24"/>
                <w:lang w:eastAsia="vi-VN"/>
              </w:rPr>
            </w:pPr>
            <w:r w:rsidRPr="005A3A8A">
              <w:rPr>
                <w:rFonts w:asciiTheme="majorHAnsi" w:eastAsia="Times New Roman" w:hAnsiTheme="majorHAnsi" w:cstheme="majorHAnsi"/>
                <w:i/>
                <w:iCs/>
                <w:color w:val="000000"/>
                <w:sz w:val="24"/>
                <w:szCs w:val="24"/>
                <w:lang w:eastAsia="vi-VN"/>
              </w:rPr>
              <w:t>Hà Nội, ngày 31 tháng 03 năm 2014</w:t>
            </w:r>
          </w:p>
        </w:tc>
      </w:tr>
    </w:tbl>
    <w:p w:rsidR="005A3A8A" w:rsidRPr="005A3A8A" w:rsidRDefault="005A3A8A" w:rsidP="005A3A8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5A3A8A">
        <w:rPr>
          <w:rFonts w:asciiTheme="majorHAnsi" w:eastAsia="Times New Roman" w:hAnsiTheme="majorHAnsi" w:cstheme="majorHAnsi"/>
          <w:color w:val="000000"/>
          <w:sz w:val="24"/>
          <w:szCs w:val="24"/>
          <w:lang w:eastAsia="vi-VN"/>
        </w:rPr>
        <w:t> </w:t>
      </w:r>
    </w:p>
    <w:p w:rsidR="005A3A8A" w:rsidRPr="005A3A8A" w:rsidRDefault="005A3A8A" w:rsidP="005A3A8A">
      <w:pPr>
        <w:shd w:val="clear" w:color="auto" w:fill="FFFFFF"/>
        <w:spacing w:before="120" w:after="120" w:line="234" w:lineRule="atLeast"/>
        <w:jc w:val="center"/>
        <w:rPr>
          <w:rFonts w:asciiTheme="majorHAnsi" w:eastAsia="Times New Roman" w:hAnsiTheme="majorHAnsi" w:cstheme="majorHAnsi"/>
          <w:color w:val="000000"/>
          <w:sz w:val="24"/>
          <w:szCs w:val="24"/>
          <w:lang w:eastAsia="vi-VN"/>
        </w:rPr>
      </w:pPr>
      <w:r w:rsidRPr="005A3A8A">
        <w:rPr>
          <w:rFonts w:asciiTheme="majorHAnsi" w:eastAsia="Times New Roman" w:hAnsiTheme="majorHAnsi" w:cstheme="majorHAnsi"/>
          <w:b/>
          <w:bCs/>
          <w:color w:val="000000"/>
          <w:sz w:val="24"/>
          <w:szCs w:val="24"/>
          <w:lang w:eastAsia="vi-VN"/>
        </w:rPr>
        <w:t>THÔNG TƯ</w:t>
      </w:r>
    </w:p>
    <w:p w:rsidR="005A3A8A" w:rsidRPr="005A3A8A" w:rsidRDefault="005A3A8A" w:rsidP="005A3A8A">
      <w:pPr>
        <w:shd w:val="clear" w:color="auto" w:fill="FFFFFF"/>
        <w:spacing w:before="120" w:after="120" w:line="234" w:lineRule="atLeast"/>
        <w:jc w:val="center"/>
        <w:rPr>
          <w:rFonts w:asciiTheme="majorHAnsi" w:eastAsia="Times New Roman" w:hAnsiTheme="majorHAnsi" w:cstheme="majorHAnsi"/>
          <w:color w:val="000000"/>
          <w:sz w:val="24"/>
          <w:szCs w:val="24"/>
          <w:lang w:eastAsia="vi-VN"/>
        </w:rPr>
      </w:pPr>
      <w:r w:rsidRPr="005A3A8A">
        <w:rPr>
          <w:rFonts w:asciiTheme="majorHAnsi" w:eastAsia="Times New Roman" w:hAnsiTheme="majorHAnsi" w:cstheme="majorHAnsi"/>
          <w:color w:val="000000"/>
          <w:sz w:val="24"/>
          <w:szCs w:val="24"/>
          <w:lang w:eastAsia="vi-VN"/>
        </w:rPr>
        <w:t>QUY ĐỊNH VỀ ĐIỀU KIỆN VAY NƯỚC NGOÀI CỦA DOANH NGHIỆP KHÔNG ĐƯỢC CHÍNH PHỦ BẢO LÃNH</w:t>
      </w:r>
    </w:p>
    <w:p w:rsidR="005A3A8A" w:rsidRPr="005A3A8A" w:rsidRDefault="005A3A8A" w:rsidP="005A3A8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5A3A8A">
        <w:rPr>
          <w:rFonts w:asciiTheme="majorHAnsi" w:eastAsia="Times New Roman" w:hAnsiTheme="majorHAnsi" w:cstheme="majorHAnsi"/>
          <w:i/>
          <w:iCs/>
          <w:color w:val="000000"/>
          <w:sz w:val="24"/>
          <w:szCs w:val="24"/>
          <w:lang w:eastAsia="vi-VN"/>
        </w:rPr>
        <w:t>Căn cứ Luật Ngân hàng Nhà nước Việt Nam số 46/2010/QH12 ngày 16 tháng 6 năm 2010;</w:t>
      </w:r>
    </w:p>
    <w:p w:rsidR="005A3A8A" w:rsidRPr="005A3A8A" w:rsidRDefault="005A3A8A" w:rsidP="005A3A8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5A3A8A">
        <w:rPr>
          <w:rFonts w:asciiTheme="majorHAnsi" w:eastAsia="Times New Roman" w:hAnsiTheme="majorHAnsi" w:cstheme="majorHAnsi"/>
          <w:i/>
          <w:iCs/>
          <w:color w:val="000000"/>
          <w:sz w:val="24"/>
          <w:szCs w:val="24"/>
          <w:lang w:eastAsia="vi-VN"/>
        </w:rPr>
        <w:t>Căn cứ Luật Các tổ chứ</w:t>
      </w:r>
      <w:bookmarkStart w:id="0" w:name="_GoBack"/>
      <w:bookmarkEnd w:id="0"/>
      <w:r w:rsidRPr="005A3A8A">
        <w:rPr>
          <w:rFonts w:asciiTheme="majorHAnsi" w:eastAsia="Times New Roman" w:hAnsiTheme="majorHAnsi" w:cstheme="majorHAnsi"/>
          <w:i/>
          <w:iCs/>
          <w:color w:val="000000"/>
          <w:sz w:val="24"/>
          <w:szCs w:val="24"/>
          <w:lang w:eastAsia="vi-VN"/>
        </w:rPr>
        <w:t>c tín dụng số 47/2010/QH12 ngày 16 tháng 6 năm 2010;</w:t>
      </w:r>
    </w:p>
    <w:p w:rsidR="005A3A8A" w:rsidRPr="005A3A8A" w:rsidRDefault="005A3A8A" w:rsidP="005A3A8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5A3A8A">
        <w:rPr>
          <w:rFonts w:asciiTheme="majorHAnsi" w:eastAsia="Times New Roman" w:hAnsiTheme="majorHAnsi" w:cstheme="majorHAnsi"/>
          <w:i/>
          <w:iCs/>
          <w:color w:val="000000"/>
          <w:sz w:val="24"/>
          <w:szCs w:val="24"/>
          <w:lang w:eastAsia="vi-VN"/>
        </w:rPr>
        <w:t>Căn cứ Pháp lệnh Ngoại hối số 28/2005/PL-UBTVQH11 của Ủy Ban Thường vụ Quốc hội ngày 13 tháng 12 năm 2005;</w:t>
      </w:r>
    </w:p>
    <w:p w:rsidR="005A3A8A" w:rsidRPr="005A3A8A" w:rsidRDefault="005A3A8A" w:rsidP="005A3A8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5A3A8A">
        <w:rPr>
          <w:rFonts w:asciiTheme="majorHAnsi" w:eastAsia="Times New Roman" w:hAnsiTheme="majorHAnsi" w:cstheme="majorHAnsi"/>
          <w:i/>
          <w:iCs/>
          <w:color w:val="000000"/>
          <w:sz w:val="24"/>
          <w:szCs w:val="24"/>
          <w:lang w:eastAsia="vi-VN"/>
        </w:rPr>
        <w:t>Căn cứ Pháp lệnh số 06/2013/UBTVQH13 ngày 18 tháng 3 năm 2013 sửa đổi, bổ sung một số điều của Pháp lệnh Ngoại hối ngày 18 tháng 3 năm 2013;</w:t>
      </w:r>
    </w:p>
    <w:p w:rsidR="005A3A8A" w:rsidRPr="005A3A8A" w:rsidRDefault="005A3A8A" w:rsidP="005A3A8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5A3A8A">
        <w:rPr>
          <w:rFonts w:asciiTheme="majorHAnsi" w:eastAsia="Times New Roman" w:hAnsiTheme="majorHAnsi" w:cstheme="majorHAnsi"/>
          <w:i/>
          <w:iCs/>
          <w:color w:val="000000"/>
          <w:sz w:val="24"/>
          <w:szCs w:val="24"/>
          <w:lang w:eastAsia="vi-VN"/>
        </w:rPr>
        <w:t>Căn cứ Nghị định số 156/2013/NĐ-CP ngày 11 tháng 11 năm 2013 của Chính phủ quy định chức năng, nhiệm vụ, quyền hạn và cơ cấu tổ chức của Ngân hàng Nhà nước Việt Nam;</w:t>
      </w:r>
    </w:p>
    <w:p w:rsidR="005A3A8A" w:rsidRPr="005A3A8A" w:rsidRDefault="005A3A8A" w:rsidP="005A3A8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5A3A8A">
        <w:rPr>
          <w:rFonts w:asciiTheme="majorHAnsi" w:eastAsia="Times New Roman" w:hAnsiTheme="majorHAnsi" w:cstheme="majorHAnsi"/>
          <w:i/>
          <w:iCs/>
          <w:color w:val="000000"/>
          <w:sz w:val="24"/>
          <w:szCs w:val="24"/>
          <w:lang w:eastAsia="vi-VN"/>
        </w:rPr>
        <w:t>Căn cứ Nghị định số 219/2013/NĐ-CP ngày 25/12/2013 về quản lý vay, trả nợ nước ngoài của doanh nghiệp không được Chính phủ bảo lãnh;</w:t>
      </w:r>
    </w:p>
    <w:p w:rsidR="005A3A8A" w:rsidRPr="005A3A8A" w:rsidRDefault="005A3A8A" w:rsidP="005A3A8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5A3A8A">
        <w:rPr>
          <w:rFonts w:asciiTheme="majorHAnsi" w:eastAsia="Times New Roman" w:hAnsiTheme="majorHAnsi" w:cstheme="majorHAnsi"/>
          <w:i/>
          <w:iCs/>
          <w:color w:val="000000"/>
          <w:sz w:val="24"/>
          <w:szCs w:val="24"/>
          <w:lang w:eastAsia="vi-VN"/>
        </w:rPr>
        <w:t>Theo đề nghị của Vụ trưởng Vụ Quản lý ngoại hối,</w:t>
      </w:r>
    </w:p>
    <w:p w:rsidR="005A3A8A" w:rsidRPr="005A3A8A" w:rsidRDefault="005A3A8A" w:rsidP="005A3A8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5A3A8A">
        <w:rPr>
          <w:rFonts w:asciiTheme="majorHAnsi" w:eastAsia="Times New Roman" w:hAnsiTheme="majorHAnsi" w:cstheme="majorHAnsi"/>
          <w:i/>
          <w:iCs/>
          <w:color w:val="000000"/>
          <w:sz w:val="24"/>
          <w:szCs w:val="24"/>
          <w:lang w:eastAsia="vi-VN"/>
        </w:rPr>
        <w:t>Thống đốc Ngân hàng Nhà nước Việt Nam ban hành Thông tư quy định về điều kiện vay nước ngoài của doanh nghiệp không được Chính phủ bảo lãnh.</w:t>
      </w:r>
    </w:p>
    <w:p w:rsidR="005A3A8A" w:rsidRPr="005A3A8A" w:rsidRDefault="005A3A8A" w:rsidP="005A3A8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5A3A8A">
        <w:rPr>
          <w:rFonts w:asciiTheme="majorHAnsi" w:eastAsia="Times New Roman" w:hAnsiTheme="majorHAnsi" w:cstheme="majorHAnsi"/>
          <w:b/>
          <w:bCs/>
          <w:color w:val="000000"/>
          <w:sz w:val="24"/>
          <w:szCs w:val="24"/>
          <w:lang w:eastAsia="vi-VN"/>
        </w:rPr>
        <w:t>Chương I</w:t>
      </w:r>
    </w:p>
    <w:p w:rsidR="005A3A8A" w:rsidRPr="005A3A8A" w:rsidRDefault="005A3A8A" w:rsidP="005A3A8A">
      <w:pPr>
        <w:shd w:val="clear" w:color="auto" w:fill="FFFFFF"/>
        <w:spacing w:before="120" w:after="120" w:line="234" w:lineRule="atLeast"/>
        <w:jc w:val="center"/>
        <w:rPr>
          <w:rFonts w:asciiTheme="majorHAnsi" w:eastAsia="Times New Roman" w:hAnsiTheme="majorHAnsi" w:cstheme="majorHAnsi"/>
          <w:color w:val="000000"/>
          <w:sz w:val="24"/>
          <w:szCs w:val="24"/>
          <w:lang w:eastAsia="vi-VN"/>
        </w:rPr>
      </w:pPr>
      <w:r w:rsidRPr="005A3A8A">
        <w:rPr>
          <w:rFonts w:asciiTheme="majorHAnsi" w:eastAsia="Times New Roman" w:hAnsiTheme="majorHAnsi" w:cstheme="majorHAnsi"/>
          <w:b/>
          <w:bCs/>
          <w:color w:val="000000"/>
          <w:sz w:val="24"/>
          <w:szCs w:val="24"/>
          <w:lang w:eastAsia="vi-VN"/>
        </w:rPr>
        <w:t>QUY ĐỊNH CHUNG</w:t>
      </w:r>
    </w:p>
    <w:p w:rsidR="005A3A8A" w:rsidRPr="005A3A8A" w:rsidRDefault="005A3A8A" w:rsidP="005A3A8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5A3A8A">
        <w:rPr>
          <w:rFonts w:asciiTheme="majorHAnsi" w:eastAsia="Times New Roman" w:hAnsiTheme="majorHAnsi" w:cstheme="majorHAnsi"/>
          <w:b/>
          <w:bCs/>
          <w:color w:val="000000"/>
          <w:sz w:val="24"/>
          <w:szCs w:val="24"/>
          <w:lang w:eastAsia="vi-VN"/>
        </w:rPr>
        <w:t>Điều 1. Phạm vi điều chỉnh và đối tượng áp dụng</w:t>
      </w:r>
    </w:p>
    <w:p w:rsidR="005A3A8A" w:rsidRPr="005A3A8A" w:rsidRDefault="005A3A8A" w:rsidP="005A3A8A">
      <w:pPr>
        <w:shd w:val="clear" w:color="auto" w:fill="FFFFFF"/>
        <w:spacing w:after="0" w:line="234" w:lineRule="atLeast"/>
        <w:rPr>
          <w:rFonts w:asciiTheme="majorHAnsi" w:eastAsia="Times New Roman" w:hAnsiTheme="majorHAnsi" w:cstheme="majorHAnsi"/>
          <w:color w:val="000000"/>
          <w:sz w:val="24"/>
          <w:szCs w:val="24"/>
          <w:lang w:eastAsia="vi-VN"/>
        </w:rPr>
      </w:pPr>
      <w:r w:rsidRPr="005A3A8A">
        <w:rPr>
          <w:rFonts w:asciiTheme="majorHAnsi" w:eastAsia="Times New Roman" w:hAnsiTheme="majorHAnsi" w:cstheme="majorHAnsi"/>
          <w:color w:val="000000"/>
          <w:sz w:val="24"/>
          <w:szCs w:val="24"/>
          <w:lang w:eastAsia="vi-VN"/>
        </w:rPr>
        <w:t>1. Thông tư này quy định về điều kiện vay nước ngoài của Người cư trú là doanh nghiệp, hợp tác xã, liên hiệp hợp tác xã, tổ chức tín dụng </w:t>
      </w:r>
      <w:bookmarkStart w:id="1" w:name="cumtu_1"/>
      <w:r w:rsidRPr="005A3A8A">
        <w:rPr>
          <w:rFonts w:asciiTheme="majorHAnsi" w:eastAsia="Times New Roman" w:hAnsiTheme="majorHAnsi" w:cstheme="majorHAnsi"/>
          <w:color w:val="000000"/>
          <w:sz w:val="24"/>
          <w:szCs w:val="24"/>
          <w:shd w:val="clear" w:color="auto" w:fill="FFFF96"/>
          <w:lang w:eastAsia="vi-VN"/>
        </w:rPr>
        <w:t>(trừ ngân hàng thương mại là doanh nghiệp nhà nước)</w:t>
      </w:r>
      <w:bookmarkEnd w:id="1"/>
      <w:r w:rsidRPr="005A3A8A">
        <w:rPr>
          <w:rFonts w:asciiTheme="majorHAnsi" w:eastAsia="Times New Roman" w:hAnsiTheme="majorHAnsi" w:cstheme="majorHAnsi"/>
          <w:color w:val="000000"/>
          <w:sz w:val="24"/>
          <w:szCs w:val="24"/>
          <w:lang w:eastAsia="vi-VN"/>
        </w:rPr>
        <w:t>, chi nhánh ngân hàng nước ngoài được thành lập, hoạt động kinh doanh tại Việt Nam không được Chính phủ bảo lãnh (sau đây gọi chung là Bên đi vay), trừ trường hợp quy định tại khoản 2 </w:t>
      </w:r>
      <w:bookmarkStart w:id="2" w:name="cumtu_2"/>
      <w:r w:rsidRPr="005A3A8A">
        <w:rPr>
          <w:rFonts w:asciiTheme="majorHAnsi" w:eastAsia="Times New Roman" w:hAnsiTheme="majorHAnsi" w:cstheme="majorHAnsi"/>
          <w:color w:val="000000"/>
          <w:sz w:val="24"/>
          <w:szCs w:val="24"/>
          <w:shd w:val="clear" w:color="auto" w:fill="FFFF96"/>
          <w:lang w:eastAsia="vi-VN"/>
        </w:rPr>
        <w:t>và khoản 3</w:t>
      </w:r>
      <w:bookmarkEnd w:id="2"/>
      <w:r w:rsidRPr="005A3A8A">
        <w:rPr>
          <w:rFonts w:asciiTheme="majorHAnsi" w:eastAsia="Times New Roman" w:hAnsiTheme="majorHAnsi" w:cstheme="majorHAnsi"/>
          <w:color w:val="000000"/>
          <w:sz w:val="24"/>
          <w:szCs w:val="24"/>
          <w:lang w:eastAsia="vi-VN"/>
        </w:rPr>
        <w:t> Điều này.</w:t>
      </w:r>
    </w:p>
    <w:p w:rsidR="005A3A8A" w:rsidRPr="005A3A8A" w:rsidRDefault="005A3A8A" w:rsidP="005A3A8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5A3A8A">
        <w:rPr>
          <w:rFonts w:asciiTheme="majorHAnsi" w:eastAsia="Times New Roman" w:hAnsiTheme="majorHAnsi" w:cstheme="majorHAnsi"/>
          <w:color w:val="000000"/>
          <w:sz w:val="24"/>
          <w:szCs w:val="24"/>
          <w:lang w:eastAsia="vi-VN"/>
        </w:rPr>
        <w:t>2. Điều kiện phát hành trái phiếu quốc tế của doanh nghiệp không được Chính phủ bảo lãnh thực hiện theo quy định của Chính phủ về phát hành trái phiếu doanh nghiệp.</w:t>
      </w:r>
    </w:p>
    <w:p w:rsidR="005A3A8A" w:rsidRPr="005A3A8A" w:rsidRDefault="005A3A8A" w:rsidP="005A3A8A">
      <w:pPr>
        <w:shd w:val="clear" w:color="auto" w:fill="FFFFFF"/>
        <w:spacing w:after="0" w:line="234" w:lineRule="atLeast"/>
        <w:rPr>
          <w:rFonts w:asciiTheme="majorHAnsi" w:eastAsia="Times New Roman" w:hAnsiTheme="majorHAnsi" w:cstheme="majorHAnsi"/>
          <w:color w:val="000000"/>
          <w:sz w:val="24"/>
          <w:szCs w:val="24"/>
          <w:lang w:eastAsia="vi-VN"/>
        </w:rPr>
      </w:pPr>
      <w:r w:rsidRPr="005A3A8A">
        <w:rPr>
          <w:rFonts w:asciiTheme="majorHAnsi" w:eastAsia="Times New Roman" w:hAnsiTheme="majorHAnsi" w:cstheme="majorHAnsi"/>
          <w:color w:val="000000"/>
          <w:sz w:val="24"/>
          <w:szCs w:val="24"/>
          <w:lang w:eastAsia="vi-VN"/>
        </w:rPr>
        <w:t>3. Điều kiện đối với các khoản vay nước ngoài của các </w:t>
      </w:r>
      <w:bookmarkStart w:id="3" w:name="cumtu_3"/>
      <w:r w:rsidRPr="005A3A8A">
        <w:rPr>
          <w:rFonts w:asciiTheme="majorHAnsi" w:eastAsia="Times New Roman" w:hAnsiTheme="majorHAnsi" w:cstheme="majorHAnsi"/>
          <w:color w:val="000000"/>
          <w:sz w:val="24"/>
          <w:szCs w:val="24"/>
          <w:shd w:val="clear" w:color="auto" w:fill="FFFF96"/>
          <w:lang w:eastAsia="vi-VN"/>
        </w:rPr>
        <w:t>ngân hàng thương mại là doanh nghiệp nhà nước</w:t>
      </w:r>
      <w:bookmarkEnd w:id="3"/>
      <w:r w:rsidRPr="005A3A8A">
        <w:rPr>
          <w:rFonts w:asciiTheme="majorHAnsi" w:eastAsia="Times New Roman" w:hAnsiTheme="majorHAnsi" w:cstheme="majorHAnsi"/>
          <w:color w:val="000000"/>
          <w:sz w:val="24"/>
          <w:szCs w:val="24"/>
          <w:lang w:eastAsia="vi-VN"/>
        </w:rPr>
        <w:t> thực hiện theo quy định riêng của Ngân hàng Nhà nước Việt Nam (sau đây gọi là Ngân hàng Nhà nước).</w:t>
      </w:r>
    </w:p>
    <w:p w:rsidR="005A3A8A" w:rsidRPr="005A3A8A" w:rsidRDefault="005A3A8A" w:rsidP="005A3A8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5A3A8A">
        <w:rPr>
          <w:rFonts w:asciiTheme="majorHAnsi" w:eastAsia="Times New Roman" w:hAnsiTheme="majorHAnsi" w:cstheme="majorHAnsi"/>
          <w:b/>
          <w:bCs/>
          <w:color w:val="000000"/>
          <w:sz w:val="24"/>
          <w:szCs w:val="24"/>
          <w:lang w:eastAsia="vi-VN"/>
        </w:rPr>
        <w:t>Điều 2. Giải thích từ ngữ</w:t>
      </w:r>
    </w:p>
    <w:p w:rsidR="005A3A8A" w:rsidRPr="005A3A8A" w:rsidRDefault="005A3A8A" w:rsidP="005A3A8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5A3A8A">
        <w:rPr>
          <w:rFonts w:asciiTheme="majorHAnsi" w:eastAsia="Times New Roman" w:hAnsiTheme="majorHAnsi" w:cstheme="majorHAnsi"/>
          <w:color w:val="000000"/>
          <w:sz w:val="24"/>
          <w:szCs w:val="24"/>
          <w:lang w:eastAsia="vi-VN"/>
        </w:rPr>
        <w:t>Trong Thông tư này, các từ ngữ sau đây được hiểu như sau:</w:t>
      </w:r>
    </w:p>
    <w:p w:rsidR="005A3A8A" w:rsidRPr="005A3A8A" w:rsidRDefault="005A3A8A" w:rsidP="005A3A8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5A3A8A">
        <w:rPr>
          <w:rFonts w:asciiTheme="majorHAnsi" w:eastAsia="Times New Roman" w:hAnsiTheme="majorHAnsi" w:cstheme="majorHAnsi"/>
          <w:color w:val="000000"/>
          <w:sz w:val="24"/>
          <w:szCs w:val="24"/>
          <w:lang w:eastAsia="vi-VN"/>
        </w:rPr>
        <w:t>1. Khoản vay ngắn hạn nước ngoài tự vay, tự trả (sau đây gọi là khoản vay ngắn hạn nước ngoài) là khoản vay nước ngoài không được Chính phủ bảo lãnh có thời hạn đến một (01) năm.</w:t>
      </w:r>
    </w:p>
    <w:p w:rsidR="005A3A8A" w:rsidRPr="005A3A8A" w:rsidRDefault="005A3A8A" w:rsidP="005A3A8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5A3A8A">
        <w:rPr>
          <w:rFonts w:asciiTheme="majorHAnsi" w:eastAsia="Times New Roman" w:hAnsiTheme="majorHAnsi" w:cstheme="majorHAnsi"/>
          <w:color w:val="000000"/>
          <w:sz w:val="24"/>
          <w:szCs w:val="24"/>
          <w:lang w:eastAsia="vi-VN"/>
        </w:rPr>
        <w:lastRenderedPageBreak/>
        <w:t>2. Khoản vay trung, dài hạn nước ngoài tự vay, tự trả (sau đây gọi là khoản vay trung, dài hạn nước ngoài) là khoản vay nước ngoài không được Chính phủ bảo lãnh có thời hạn trên một (01) năm.</w:t>
      </w:r>
    </w:p>
    <w:p w:rsidR="005A3A8A" w:rsidRPr="005A3A8A" w:rsidRDefault="005A3A8A" w:rsidP="005A3A8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5A3A8A">
        <w:rPr>
          <w:rFonts w:asciiTheme="majorHAnsi" w:eastAsia="Times New Roman" w:hAnsiTheme="majorHAnsi" w:cstheme="majorHAnsi"/>
          <w:color w:val="000000"/>
          <w:sz w:val="24"/>
          <w:szCs w:val="24"/>
          <w:lang w:eastAsia="vi-VN"/>
        </w:rPr>
        <w:t>3. Phương án sản xuất, kinh doanh sử dụng vốn vay nước ngoài là kế hoạch sản xuất, kinh doanh trong đó chứng minh mục đích, nhu cầu vay nước ngoài hợp pháp, hợp lý và khả năng trả nợ của Bên đi vay.</w:t>
      </w:r>
    </w:p>
    <w:p w:rsidR="005A3A8A" w:rsidRPr="005A3A8A" w:rsidRDefault="005A3A8A" w:rsidP="005A3A8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5A3A8A">
        <w:rPr>
          <w:rFonts w:asciiTheme="majorHAnsi" w:eastAsia="Times New Roman" w:hAnsiTheme="majorHAnsi" w:cstheme="majorHAnsi"/>
          <w:color w:val="000000"/>
          <w:sz w:val="24"/>
          <w:szCs w:val="24"/>
          <w:lang w:eastAsia="vi-VN"/>
        </w:rPr>
        <w:t>4. Dự án đầu tư là tập hợp các đề xuất bỏ vốn trung và dài hạn đế tiến hành các hoạt động đầu tư trên địa bàn cụ thể, trong khoảng thời gian xác định.</w:t>
      </w:r>
    </w:p>
    <w:p w:rsidR="005A3A8A" w:rsidRPr="005A3A8A" w:rsidRDefault="005A3A8A" w:rsidP="005A3A8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5A3A8A">
        <w:rPr>
          <w:rFonts w:asciiTheme="majorHAnsi" w:eastAsia="Times New Roman" w:hAnsiTheme="majorHAnsi" w:cstheme="majorHAnsi"/>
          <w:color w:val="000000"/>
          <w:sz w:val="24"/>
          <w:szCs w:val="24"/>
          <w:lang w:eastAsia="vi-VN"/>
        </w:rPr>
        <w:t>5. Chi phí vay nước ngoài là tổng mức chi phí quy đổi theo tỷ lệ phần trăm hàng năm của kim ngạch khoản vay, bao gồm lãi suất vay nước ngoài và các chi phí khác có liên quan đến khoản vay nước ngoài mà Bên đi vay chắc chắn phải trả cho Bên cho vay, các bên bảo đảm khoản vay, bên bảo hiểm khoản vay, các đại lý và các bên liên quan khác.</w:t>
      </w:r>
    </w:p>
    <w:p w:rsidR="005A3A8A" w:rsidRPr="005A3A8A" w:rsidRDefault="005A3A8A" w:rsidP="005A3A8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5A3A8A">
        <w:rPr>
          <w:rFonts w:asciiTheme="majorHAnsi" w:eastAsia="Times New Roman" w:hAnsiTheme="majorHAnsi" w:cstheme="majorHAnsi"/>
          <w:b/>
          <w:bCs/>
          <w:color w:val="000000"/>
          <w:sz w:val="24"/>
          <w:szCs w:val="24"/>
          <w:lang w:eastAsia="vi-VN"/>
        </w:rPr>
        <w:t>Điều 3. Nguyên tắc áp dụng điều kiện vay nước ngoài</w:t>
      </w:r>
    </w:p>
    <w:p w:rsidR="005A3A8A" w:rsidRPr="005A3A8A" w:rsidRDefault="005A3A8A" w:rsidP="005A3A8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5A3A8A">
        <w:rPr>
          <w:rFonts w:asciiTheme="majorHAnsi" w:eastAsia="Times New Roman" w:hAnsiTheme="majorHAnsi" w:cstheme="majorHAnsi"/>
          <w:color w:val="000000"/>
          <w:sz w:val="24"/>
          <w:szCs w:val="24"/>
          <w:lang w:eastAsia="vi-VN"/>
        </w:rPr>
        <w:t>1. Bên đi vay và các khoản vay nước ngoài phải đáp ứng các điều kiện chung và điều kiện bổ sung tương ứng đối với từng khoản vay nước ngoài cụ thể.</w:t>
      </w:r>
    </w:p>
    <w:p w:rsidR="005A3A8A" w:rsidRPr="005A3A8A" w:rsidRDefault="005A3A8A" w:rsidP="005A3A8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5A3A8A">
        <w:rPr>
          <w:rFonts w:asciiTheme="majorHAnsi" w:eastAsia="Times New Roman" w:hAnsiTheme="majorHAnsi" w:cstheme="majorHAnsi"/>
          <w:color w:val="000000"/>
          <w:sz w:val="24"/>
          <w:szCs w:val="24"/>
          <w:lang w:eastAsia="vi-VN"/>
        </w:rPr>
        <w:t>2. Bên đi vay có trách nhiệm tuân thủ quy định tại Thông tư này và các quy định khác của pháp luật có liên quan khi ký kết và thực hiện khoản vay nước ngoài.</w:t>
      </w:r>
    </w:p>
    <w:p w:rsidR="005A3A8A" w:rsidRPr="005A3A8A" w:rsidRDefault="005A3A8A" w:rsidP="005A3A8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5A3A8A">
        <w:rPr>
          <w:rFonts w:asciiTheme="majorHAnsi" w:eastAsia="Times New Roman" w:hAnsiTheme="majorHAnsi" w:cstheme="majorHAnsi"/>
          <w:color w:val="000000"/>
          <w:sz w:val="24"/>
          <w:szCs w:val="24"/>
          <w:lang w:eastAsia="vi-VN"/>
        </w:rPr>
        <w:t>3. Ngân hàng Nhà nước giám sát việc tuân thủ điều kiện vay nước ngoài của Bên đi vay thông qua việc xác nhận đăng ký khoản vay nước ngoài. Đối với các khoản vay không thuộc đối tượng phải đăng ký với Ngân hàng Nhà nước, Bên đi vay tự chịu trách nhiệm trước pháp luật về việc tuân thủ các điều kiện quy định tại Thông tư này.</w:t>
      </w:r>
    </w:p>
    <w:p w:rsidR="005A3A8A" w:rsidRPr="005A3A8A" w:rsidRDefault="005A3A8A" w:rsidP="005A3A8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5A3A8A">
        <w:rPr>
          <w:rFonts w:asciiTheme="majorHAnsi" w:eastAsia="Times New Roman" w:hAnsiTheme="majorHAnsi" w:cstheme="majorHAnsi"/>
          <w:b/>
          <w:bCs/>
          <w:color w:val="000000"/>
          <w:sz w:val="24"/>
          <w:szCs w:val="24"/>
          <w:lang w:eastAsia="vi-VN"/>
        </w:rPr>
        <w:t>Điều 4. Thanh tra, kiểm tra việc tuân thủ quy định về điều kiện vay nước ngoài</w:t>
      </w:r>
    </w:p>
    <w:p w:rsidR="005A3A8A" w:rsidRPr="005A3A8A" w:rsidRDefault="005A3A8A" w:rsidP="005A3A8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5A3A8A">
        <w:rPr>
          <w:rFonts w:asciiTheme="majorHAnsi" w:eastAsia="Times New Roman" w:hAnsiTheme="majorHAnsi" w:cstheme="majorHAnsi"/>
          <w:color w:val="000000"/>
          <w:sz w:val="24"/>
          <w:szCs w:val="24"/>
          <w:lang w:eastAsia="vi-VN"/>
        </w:rPr>
        <w:t>Ngân hàng Nhà nước thực hiện thanh tra, kiểm tra việc tuân thủ điều kiện vay nước ngoài quy định tại Thông tư này của Bên đi vay theo quy định của pháp luật.</w:t>
      </w:r>
    </w:p>
    <w:p w:rsidR="005A3A8A" w:rsidRPr="005A3A8A" w:rsidRDefault="005A3A8A" w:rsidP="005A3A8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5A3A8A">
        <w:rPr>
          <w:rFonts w:asciiTheme="majorHAnsi" w:eastAsia="Times New Roman" w:hAnsiTheme="majorHAnsi" w:cstheme="majorHAnsi"/>
          <w:b/>
          <w:bCs/>
          <w:color w:val="000000"/>
          <w:sz w:val="24"/>
          <w:szCs w:val="24"/>
          <w:lang w:eastAsia="vi-VN"/>
        </w:rPr>
        <w:t>Chương II</w:t>
      </w:r>
    </w:p>
    <w:p w:rsidR="005A3A8A" w:rsidRPr="005A3A8A" w:rsidRDefault="005A3A8A" w:rsidP="005A3A8A">
      <w:pPr>
        <w:shd w:val="clear" w:color="auto" w:fill="FFFFFF"/>
        <w:spacing w:before="120" w:after="120" w:line="234" w:lineRule="atLeast"/>
        <w:jc w:val="center"/>
        <w:rPr>
          <w:rFonts w:asciiTheme="majorHAnsi" w:eastAsia="Times New Roman" w:hAnsiTheme="majorHAnsi" w:cstheme="majorHAnsi"/>
          <w:color w:val="000000"/>
          <w:sz w:val="24"/>
          <w:szCs w:val="24"/>
          <w:lang w:eastAsia="vi-VN"/>
        </w:rPr>
      </w:pPr>
      <w:r w:rsidRPr="005A3A8A">
        <w:rPr>
          <w:rFonts w:asciiTheme="majorHAnsi" w:eastAsia="Times New Roman" w:hAnsiTheme="majorHAnsi" w:cstheme="majorHAnsi"/>
          <w:b/>
          <w:bCs/>
          <w:color w:val="000000"/>
          <w:sz w:val="24"/>
          <w:szCs w:val="24"/>
          <w:lang w:eastAsia="vi-VN"/>
        </w:rPr>
        <w:t>ĐIỀU KIỆN CHUNG</w:t>
      </w:r>
    </w:p>
    <w:p w:rsidR="005A3A8A" w:rsidRPr="005A3A8A" w:rsidRDefault="005A3A8A" w:rsidP="005A3A8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5A3A8A">
        <w:rPr>
          <w:rFonts w:asciiTheme="majorHAnsi" w:eastAsia="Times New Roman" w:hAnsiTheme="majorHAnsi" w:cstheme="majorHAnsi"/>
          <w:b/>
          <w:bCs/>
          <w:color w:val="000000"/>
          <w:sz w:val="24"/>
          <w:szCs w:val="24"/>
          <w:lang w:eastAsia="vi-VN"/>
        </w:rPr>
        <w:t>Điều 5. Mục đích vay nước ngoài</w:t>
      </w:r>
    </w:p>
    <w:p w:rsidR="005A3A8A" w:rsidRPr="005A3A8A" w:rsidRDefault="005A3A8A" w:rsidP="005A3A8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5A3A8A">
        <w:rPr>
          <w:rFonts w:asciiTheme="majorHAnsi" w:eastAsia="Times New Roman" w:hAnsiTheme="majorHAnsi" w:cstheme="majorHAnsi"/>
          <w:color w:val="000000"/>
          <w:sz w:val="24"/>
          <w:szCs w:val="24"/>
          <w:lang w:eastAsia="vi-VN"/>
        </w:rPr>
        <w:t>Bên đi vay được phép vay nước ngoài để phục vụ các mục đích sau đây:</w:t>
      </w:r>
    </w:p>
    <w:p w:rsidR="005A3A8A" w:rsidRPr="005A3A8A" w:rsidRDefault="005A3A8A" w:rsidP="005A3A8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5A3A8A">
        <w:rPr>
          <w:rFonts w:asciiTheme="majorHAnsi" w:eastAsia="Times New Roman" w:hAnsiTheme="majorHAnsi" w:cstheme="majorHAnsi"/>
          <w:color w:val="000000"/>
          <w:sz w:val="24"/>
          <w:szCs w:val="24"/>
          <w:lang w:eastAsia="vi-VN"/>
        </w:rPr>
        <w:t>1. Thực hiện phương án sản xuất, kinh doanh, dự án đầu tư sử dụng vốn vay nước ngoài của các đối tượng sau:</w:t>
      </w:r>
    </w:p>
    <w:p w:rsidR="005A3A8A" w:rsidRPr="005A3A8A" w:rsidRDefault="005A3A8A" w:rsidP="005A3A8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5A3A8A">
        <w:rPr>
          <w:rFonts w:asciiTheme="majorHAnsi" w:eastAsia="Times New Roman" w:hAnsiTheme="majorHAnsi" w:cstheme="majorHAnsi"/>
          <w:color w:val="000000"/>
          <w:sz w:val="24"/>
          <w:szCs w:val="24"/>
          <w:lang w:eastAsia="vi-VN"/>
        </w:rPr>
        <w:t>a) Của Bên đi vay;</w:t>
      </w:r>
    </w:p>
    <w:p w:rsidR="005A3A8A" w:rsidRPr="005A3A8A" w:rsidRDefault="005A3A8A" w:rsidP="005A3A8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5A3A8A">
        <w:rPr>
          <w:rFonts w:asciiTheme="majorHAnsi" w:eastAsia="Times New Roman" w:hAnsiTheme="majorHAnsi" w:cstheme="majorHAnsi"/>
          <w:color w:val="000000"/>
          <w:sz w:val="24"/>
          <w:szCs w:val="24"/>
          <w:lang w:eastAsia="vi-VN"/>
        </w:rPr>
        <w:t>b) Của doanh nghiệp mà Bên đi vay tham gia góp vốn đầu tư trực tiếp (chỉ áp dụng với trường hợp vay trung, dài hạn nước ngoài). Trong trường hợp này, giới hạn mức vay của Bên đi vay trên tổng kim ngạch vay phục vụ phương án sản xuất kinh doanh, dự án đầu tư đó tối đa không vượt quá tỷ lệ góp vốn của Bên đi vay trong doanh nghiệp mà Bên đi vay tham gia góp vốn.</w:t>
      </w:r>
    </w:p>
    <w:p w:rsidR="005A3A8A" w:rsidRPr="005A3A8A" w:rsidRDefault="005A3A8A" w:rsidP="005A3A8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5A3A8A">
        <w:rPr>
          <w:rFonts w:asciiTheme="majorHAnsi" w:eastAsia="Times New Roman" w:hAnsiTheme="majorHAnsi" w:cstheme="majorHAnsi"/>
          <w:color w:val="000000"/>
          <w:sz w:val="24"/>
          <w:szCs w:val="24"/>
          <w:lang w:eastAsia="vi-VN"/>
        </w:rPr>
        <w:t>Các phương án sản xuất kinh doanh, dự án đầu tư sử dụng vốn vay nước ngoài quy định tại Khoản này phải được cấp có thẩm quyền phê duyệt theo quy định có liên quan của pháp luật Việt Nam và phù hợp với phạm vi giấy phép thành lập, giấy chứng nhận đăng ký doanh nghiệp, giấy chứng nhận đăng ký kinh doanh, giấy chứng nhận đầu tư, giấy đăng ký hợp tác xã, liên hiệp hợp tác xã của Bên đi vay hoặc của doanh nghiệp mà Bên đi vay tham gia góp vốn đầu tư trực tiếp.</w:t>
      </w:r>
    </w:p>
    <w:p w:rsidR="005A3A8A" w:rsidRPr="005A3A8A" w:rsidRDefault="005A3A8A" w:rsidP="005A3A8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5A3A8A">
        <w:rPr>
          <w:rFonts w:asciiTheme="majorHAnsi" w:eastAsia="Times New Roman" w:hAnsiTheme="majorHAnsi" w:cstheme="majorHAnsi"/>
          <w:color w:val="000000"/>
          <w:sz w:val="24"/>
          <w:szCs w:val="24"/>
          <w:lang w:eastAsia="vi-VN"/>
        </w:rPr>
        <w:lastRenderedPageBreak/>
        <w:t>2. Cơ cấu lại các khoản nợ nước ngoài của Bên đi vay mà không làm tăng chi phí vay.</w:t>
      </w:r>
    </w:p>
    <w:p w:rsidR="005A3A8A" w:rsidRPr="005A3A8A" w:rsidRDefault="005A3A8A" w:rsidP="005A3A8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5A3A8A">
        <w:rPr>
          <w:rFonts w:asciiTheme="majorHAnsi" w:eastAsia="Times New Roman" w:hAnsiTheme="majorHAnsi" w:cstheme="majorHAnsi"/>
          <w:b/>
          <w:bCs/>
          <w:color w:val="000000"/>
          <w:sz w:val="24"/>
          <w:szCs w:val="24"/>
          <w:lang w:eastAsia="vi-VN"/>
        </w:rPr>
        <w:t>Điều 6. Thỏa thuận vay nước ngoài</w:t>
      </w:r>
    </w:p>
    <w:p w:rsidR="005A3A8A" w:rsidRPr="005A3A8A" w:rsidRDefault="005A3A8A" w:rsidP="005A3A8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5A3A8A">
        <w:rPr>
          <w:rFonts w:asciiTheme="majorHAnsi" w:eastAsia="Times New Roman" w:hAnsiTheme="majorHAnsi" w:cstheme="majorHAnsi"/>
          <w:color w:val="000000"/>
          <w:sz w:val="24"/>
          <w:szCs w:val="24"/>
          <w:lang w:eastAsia="vi-VN"/>
        </w:rPr>
        <w:t>1. Thỏa thuận vay nước ngoài phải được ký kết bằng văn bản trước khi thực hiện giải ngân khoản vay và không trái với quy định của pháp luật Việt Nam trừ trường hợp quy định tại khoản 2 Điều này.</w:t>
      </w:r>
    </w:p>
    <w:p w:rsidR="005A3A8A" w:rsidRPr="005A3A8A" w:rsidRDefault="005A3A8A" w:rsidP="005A3A8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5A3A8A">
        <w:rPr>
          <w:rFonts w:asciiTheme="majorHAnsi" w:eastAsia="Times New Roman" w:hAnsiTheme="majorHAnsi" w:cstheme="majorHAnsi"/>
          <w:color w:val="000000"/>
          <w:sz w:val="24"/>
          <w:szCs w:val="24"/>
          <w:lang w:eastAsia="vi-VN"/>
        </w:rPr>
        <w:t>2. Trường hợp tổ chức tín dụng, chi nhánh ngân hàng nước ngoài vay ngắn hạn nước ngoài, thỏa thuận vay nước ngoài phải được ký kết bằng văn bản trước hoặc vào thời điểm thực hiện giải ngân khoản vay và không trái với quy định của pháp luật Việt Nam.</w:t>
      </w:r>
    </w:p>
    <w:p w:rsidR="005A3A8A" w:rsidRPr="005A3A8A" w:rsidRDefault="005A3A8A" w:rsidP="005A3A8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5A3A8A">
        <w:rPr>
          <w:rFonts w:asciiTheme="majorHAnsi" w:eastAsia="Times New Roman" w:hAnsiTheme="majorHAnsi" w:cstheme="majorHAnsi"/>
          <w:b/>
          <w:bCs/>
          <w:color w:val="000000"/>
          <w:sz w:val="24"/>
          <w:szCs w:val="24"/>
          <w:lang w:eastAsia="vi-VN"/>
        </w:rPr>
        <w:t>Điều 7. Đồng tiền vay nước ngoài</w:t>
      </w:r>
    </w:p>
    <w:p w:rsidR="005A3A8A" w:rsidRPr="005A3A8A" w:rsidRDefault="005A3A8A" w:rsidP="005A3A8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5A3A8A">
        <w:rPr>
          <w:rFonts w:asciiTheme="majorHAnsi" w:eastAsia="Times New Roman" w:hAnsiTheme="majorHAnsi" w:cstheme="majorHAnsi"/>
          <w:color w:val="000000"/>
          <w:sz w:val="24"/>
          <w:szCs w:val="24"/>
          <w:lang w:eastAsia="vi-VN"/>
        </w:rPr>
        <w:t>1. Đồng tiền vay nước ngoài là ngoại tệ.</w:t>
      </w:r>
    </w:p>
    <w:p w:rsidR="005A3A8A" w:rsidRPr="005A3A8A" w:rsidRDefault="005A3A8A" w:rsidP="005A3A8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5A3A8A">
        <w:rPr>
          <w:rFonts w:asciiTheme="majorHAnsi" w:eastAsia="Times New Roman" w:hAnsiTheme="majorHAnsi" w:cstheme="majorHAnsi"/>
          <w:color w:val="000000"/>
          <w:sz w:val="24"/>
          <w:szCs w:val="24"/>
          <w:lang w:eastAsia="vi-VN"/>
        </w:rPr>
        <w:t>2. Vay nước ngoài bằng đồng Việt Nam chỉ được thực hiện trong các trường hợp sau:</w:t>
      </w:r>
    </w:p>
    <w:p w:rsidR="005A3A8A" w:rsidRPr="005A3A8A" w:rsidRDefault="005A3A8A" w:rsidP="005A3A8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5A3A8A">
        <w:rPr>
          <w:rFonts w:asciiTheme="majorHAnsi" w:eastAsia="Times New Roman" w:hAnsiTheme="majorHAnsi" w:cstheme="majorHAnsi"/>
          <w:color w:val="000000"/>
          <w:sz w:val="24"/>
          <w:szCs w:val="24"/>
          <w:lang w:eastAsia="vi-VN"/>
        </w:rPr>
        <w:t>a) Bên đi vay là tổ chức tài chính vi mô;</w:t>
      </w:r>
    </w:p>
    <w:p w:rsidR="005A3A8A" w:rsidRPr="005A3A8A" w:rsidRDefault="005A3A8A" w:rsidP="005A3A8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5A3A8A">
        <w:rPr>
          <w:rFonts w:asciiTheme="majorHAnsi" w:eastAsia="Times New Roman" w:hAnsiTheme="majorHAnsi" w:cstheme="majorHAnsi"/>
          <w:color w:val="000000"/>
          <w:sz w:val="24"/>
          <w:szCs w:val="24"/>
          <w:lang w:eastAsia="vi-VN"/>
        </w:rPr>
        <w:t>b) Bên đi vay là doanh nghiệp có vốn đầu tư trực tiếp nước ngoài vay từ nguồn lợi nhuận được chia bằng đồng Việt Nam từ hoạt động đầu tư trực tiếp của Bên cho vay là nhà đầu tư nước ngoài góp vốn tại Bên đi vay;</w:t>
      </w:r>
    </w:p>
    <w:p w:rsidR="005A3A8A" w:rsidRPr="005A3A8A" w:rsidRDefault="005A3A8A" w:rsidP="005A3A8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5A3A8A">
        <w:rPr>
          <w:rFonts w:asciiTheme="majorHAnsi" w:eastAsia="Times New Roman" w:hAnsiTheme="majorHAnsi" w:cstheme="majorHAnsi"/>
          <w:color w:val="000000"/>
          <w:sz w:val="24"/>
          <w:szCs w:val="24"/>
          <w:lang w:eastAsia="vi-VN"/>
        </w:rPr>
        <w:t>c) Các trường hợp khác khi được Thống đốc Ngân hàng Nhà nước xem xét, chấp thuận căn cứ vào tình hình thực tế và tính chất cần thiết của từng trường hợp.</w:t>
      </w:r>
    </w:p>
    <w:p w:rsidR="005A3A8A" w:rsidRPr="005A3A8A" w:rsidRDefault="005A3A8A" w:rsidP="005A3A8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5A3A8A">
        <w:rPr>
          <w:rFonts w:asciiTheme="majorHAnsi" w:eastAsia="Times New Roman" w:hAnsiTheme="majorHAnsi" w:cstheme="majorHAnsi"/>
          <w:b/>
          <w:bCs/>
          <w:color w:val="000000"/>
          <w:sz w:val="24"/>
          <w:szCs w:val="24"/>
          <w:lang w:eastAsia="vi-VN"/>
        </w:rPr>
        <w:t>Điều 8. Các giao dịch bảo đảm cho khoản vay nước ngoài</w:t>
      </w:r>
    </w:p>
    <w:p w:rsidR="005A3A8A" w:rsidRPr="005A3A8A" w:rsidRDefault="005A3A8A" w:rsidP="005A3A8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5A3A8A">
        <w:rPr>
          <w:rFonts w:asciiTheme="majorHAnsi" w:eastAsia="Times New Roman" w:hAnsiTheme="majorHAnsi" w:cstheme="majorHAnsi"/>
          <w:color w:val="000000"/>
          <w:sz w:val="24"/>
          <w:szCs w:val="24"/>
          <w:lang w:eastAsia="vi-VN"/>
        </w:rPr>
        <w:t>1. Các giao dịch bảo đảm cho khoản vay nước ngoài không trái với các quy định hiện hành có liên quan của pháp luật Việt Nam.</w:t>
      </w:r>
    </w:p>
    <w:p w:rsidR="005A3A8A" w:rsidRPr="005A3A8A" w:rsidRDefault="005A3A8A" w:rsidP="005A3A8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5A3A8A">
        <w:rPr>
          <w:rFonts w:asciiTheme="majorHAnsi" w:eastAsia="Times New Roman" w:hAnsiTheme="majorHAnsi" w:cstheme="majorHAnsi"/>
          <w:color w:val="000000"/>
          <w:sz w:val="24"/>
          <w:szCs w:val="24"/>
          <w:lang w:eastAsia="vi-VN"/>
        </w:rPr>
        <w:t>2. Việc sử dụng cổ phần, cổ phiếu, phần vốn góp của doanh nghiệp Việt Nam hoặc trái phiếu chuyển đổi do doanh nghiệp Việt Nam phát hành để thế chấp cho người không cư trú là Bên cho vay nước ngoài hoặc các bên có liên quan phải đảm bảo tuân thủ các quy định về chứng khoán, về tỷ lệ nắm giữ của nhà đầu tư nước ngoài tại các doanh nghiệp Việt Nam và/hoặc các quy định khác của pháp luật có liên quan.</w:t>
      </w:r>
    </w:p>
    <w:p w:rsidR="005A3A8A" w:rsidRPr="005A3A8A" w:rsidRDefault="005A3A8A" w:rsidP="005A3A8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5A3A8A">
        <w:rPr>
          <w:rFonts w:asciiTheme="majorHAnsi" w:eastAsia="Times New Roman" w:hAnsiTheme="majorHAnsi" w:cstheme="majorHAnsi"/>
          <w:b/>
          <w:bCs/>
          <w:color w:val="000000"/>
          <w:sz w:val="24"/>
          <w:szCs w:val="24"/>
          <w:lang w:eastAsia="vi-VN"/>
        </w:rPr>
        <w:t>Điều 9. Chi phí vay nước ngoài</w:t>
      </w:r>
    </w:p>
    <w:p w:rsidR="005A3A8A" w:rsidRPr="005A3A8A" w:rsidRDefault="005A3A8A" w:rsidP="005A3A8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5A3A8A">
        <w:rPr>
          <w:rFonts w:asciiTheme="majorHAnsi" w:eastAsia="Times New Roman" w:hAnsiTheme="majorHAnsi" w:cstheme="majorHAnsi"/>
          <w:color w:val="000000"/>
          <w:sz w:val="24"/>
          <w:szCs w:val="24"/>
          <w:lang w:eastAsia="vi-VN"/>
        </w:rPr>
        <w:t>1. Chi phí vay nước ngoài do Bên đi vay, Bên cho vay và các bên liên quan thỏa thuận trừ trường hợp quy định tại khoản 2 Điều này.</w:t>
      </w:r>
    </w:p>
    <w:p w:rsidR="005A3A8A" w:rsidRPr="005A3A8A" w:rsidRDefault="005A3A8A" w:rsidP="005A3A8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5A3A8A">
        <w:rPr>
          <w:rFonts w:asciiTheme="majorHAnsi" w:eastAsia="Times New Roman" w:hAnsiTheme="majorHAnsi" w:cstheme="majorHAnsi"/>
          <w:color w:val="000000"/>
          <w:sz w:val="24"/>
          <w:szCs w:val="24"/>
          <w:lang w:eastAsia="vi-VN"/>
        </w:rPr>
        <w:t>2. Để điều hành hạn mức vay nước ngoài tự vay, tự trả, khi cần thiết, Thống đốc Ngân hàng Nhà nước quyết định việc áp dụng điều kiện về chi phí vay nước ngoài; quyết định và công bố mức trần chi phí vay nước ngoài trong từng thời kỳ.</w:t>
      </w:r>
    </w:p>
    <w:p w:rsidR="005A3A8A" w:rsidRPr="005A3A8A" w:rsidRDefault="005A3A8A" w:rsidP="005A3A8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5A3A8A">
        <w:rPr>
          <w:rFonts w:asciiTheme="majorHAnsi" w:eastAsia="Times New Roman" w:hAnsiTheme="majorHAnsi" w:cstheme="majorHAnsi"/>
          <w:b/>
          <w:bCs/>
          <w:color w:val="000000"/>
          <w:sz w:val="24"/>
          <w:szCs w:val="24"/>
          <w:lang w:eastAsia="vi-VN"/>
        </w:rPr>
        <w:t>Chương III</w:t>
      </w:r>
    </w:p>
    <w:p w:rsidR="005A3A8A" w:rsidRPr="005A3A8A" w:rsidRDefault="005A3A8A" w:rsidP="005A3A8A">
      <w:pPr>
        <w:shd w:val="clear" w:color="auto" w:fill="FFFFFF"/>
        <w:spacing w:before="120" w:after="120" w:line="234" w:lineRule="atLeast"/>
        <w:jc w:val="center"/>
        <w:rPr>
          <w:rFonts w:asciiTheme="majorHAnsi" w:eastAsia="Times New Roman" w:hAnsiTheme="majorHAnsi" w:cstheme="majorHAnsi"/>
          <w:color w:val="000000"/>
          <w:sz w:val="24"/>
          <w:szCs w:val="24"/>
          <w:lang w:eastAsia="vi-VN"/>
        </w:rPr>
      </w:pPr>
      <w:r w:rsidRPr="005A3A8A">
        <w:rPr>
          <w:rFonts w:asciiTheme="majorHAnsi" w:eastAsia="Times New Roman" w:hAnsiTheme="majorHAnsi" w:cstheme="majorHAnsi"/>
          <w:b/>
          <w:bCs/>
          <w:color w:val="000000"/>
          <w:sz w:val="24"/>
          <w:szCs w:val="24"/>
          <w:lang w:eastAsia="vi-VN"/>
        </w:rPr>
        <w:t>ĐIỀU KIỆN BỔ SUNG</w:t>
      </w:r>
    </w:p>
    <w:p w:rsidR="005A3A8A" w:rsidRPr="005A3A8A" w:rsidRDefault="005A3A8A" w:rsidP="005A3A8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5A3A8A">
        <w:rPr>
          <w:rFonts w:asciiTheme="majorHAnsi" w:eastAsia="Times New Roman" w:hAnsiTheme="majorHAnsi" w:cstheme="majorHAnsi"/>
          <w:b/>
          <w:bCs/>
          <w:color w:val="000000"/>
          <w:sz w:val="24"/>
          <w:szCs w:val="24"/>
          <w:lang w:eastAsia="vi-VN"/>
        </w:rPr>
        <w:t>Điều 10. Đối với Bên đi vay là tổ chức tín dụng, chi nhánh ngân hàng nước ngoài</w:t>
      </w:r>
    </w:p>
    <w:p w:rsidR="005A3A8A" w:rsidRPr="005A3A8A" w:rsidRDefault="005A3A8A" w:rsidP="005A3A8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5A3A8A">
        <w:rPr>
          <w:rFonts w:asciiTheme="majorHAnsi" w:eastAsia="Times New Roman" w:hAnsiTheme="majorHAnsi" w:cstheme="majorHAnsi"/>
          <w:color w:val="000000"/>
          <w:sz w:val="24"/>
          <w:szCs w:val="24"/>
          <w:lang w:eastAsia="vi-VN"/>
        </w:rPr>
        <w:t>1. Điều kiện vay ngắn hạn nước ngoài:</w:t>
      </w:r>
    </w:p>
    <w:p w:rsidR="005A3A8A" w:rsidRPr="005A3A8A" w:rsidRDefault="005A3A8A" w:rsidP="005A3A8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5A3A8A">
        <w:rPr>
          <w:rFonts w:asciiTheme="majorHAnsi" w:eastAsia="Times New Roman" w:hAnsiTheme="majorHAnsi" w:cstheme="majorHAnsi"/>
          <w:color w:val="000000"/>
          <w:sz w:val="24"/>
          <w:szCs w:val="24"/>
          <w:lang w:eastAsia="vi-VN"/>
        </w:rPr>
        <w:t>a) Tổ chức tín dụng, chi nhánh ngân hàng nước ngoài phải tuân thủ các quy định của Ngân hàng Nhà nước về các tỷ lệ bảo đảm an toàn trong hoạt động ngân hàng trừ trường hợp việc chưa tuân thủ các quy định của pháp luật về các tỷ lệ đảm bảo an toàn đã được Thủ tướng Chính phủ hoặc Thống đốc Ngân hàng Nhà nước chấp thuận theo quy định của pháp luật;</w:t>
      </w:r>
    </w:p>
    <w:p w:rsidR="005A3A8A" w:rsidRPr="005A3A8A" w:rsidRDefault="005A3A8A" w:rsidP="005A3A8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5A3A8A">
        <w:rPr>
          <w:rFonts w:asciiTheme="majorHAnsi" w:eastAsia="Times New Roman" w:hAnsiTheme="majorHAnsi" w:cstheme="majorHAnsi"/>
          <w:color w:val="000000"/>
          <w:sz w:val="24"/>
          <w:szCs w:val="24"/>
          <w:lang w:eastAsia="vi-VN"/>
        </w:rPr>
        <w:t>b) Tổ chức tín dụng, chi nhánh ngân hàng nước ngoài chỉ được vay ngắn hạn nước ngoài để bổ sung nguồn vốn tín dụng ngắn hạn.</w:t>
      </w:r>
    </w:p>
    <w:p w:rsidR="005A3A8A" w:rsidRPr="005A3A8A" w:rsidRDefault="005A3A8A" w:rsidP="005A3A8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5A3A8A">
        <w:rPr>
          <w:rFonts w:asciiTheme="majorHAnsi" w:eastAsia="Times New Roman" w:hAnsiTheme="majorHAnsi" w:cstheme="majorHAnsi"/>
          <w:color w:val="000000"/>
          <w:sz w:val="24"/>
          <w:szCs w:val="24"/>
          <w:lang w:eastAsia="vi-VN"/>
        </w:rPr>
        <w:lastRenderedPageBreak/>
        <w:t>2. Điều kiện vay trung, dài hạn nước ngoài:</w:t>
      </w:r>
    </w:p>
    <w:p w:rsidR="005A3A8A" w:rsidRPr="005A3A8A" w:rsidRDefault="005A3A8A" w:rsidP="005A3A8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5A3A8A">
        <w:rPr>
          <w:rFonts w:asciiTheme="majorHAnsi" w:eastAsia="Times New Roman" w:hAnsiTheme="majorHAnsi" w:cstheme="majorHAnsi"/>
          <w:color w:val="000000"/>
          <w:sz w:val="24"/>
          <w:szCs w:val="24"/>
          <w:lang w:eastAsia="vi-VN"/>
        </w:rPr>
        <w:t>Tổ chức tín dụng, chi nhánh ngân hàng nước ngoài chỉ được vay trung, dài hạn nước ngoài khi tuân thủ các quy định của Ngân hàng Nhà nước về các tỷ lệ bảo đảm an toàn trong hoạt động ngân hàng, trừ hai trường hợp sau:</w:t>
      </w:r>
    </w:p>
    <w:p w:rsidR="005A3A8A" w:rsidRPr="005A3A8A" w:rsidRDefault="005A3A8A" w:rsidP="005A3A8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5A3A8A">
        <w:rPr>
          <w:rFonts w:asciiTheme="majorHAnsi" w:eastAsia="Times New Roman" w:hAnsiTheme="majorHAnsi" w:cstheme="majorHAnsi"/>
          <w:color w:val="000000"/>
          <w:sz w:val="24"/>
          <w:szCs w:val="24"/>
          <w:lang w:eastAsia="vi-VN"/>
        </w:rPr>
        <w:t>a) Việc chưa tuân thủ các quy định của pháp luật về các tỷ lệ đảm bảo an toàn đã được Thủ tướng Chính phủ hoặc Thống đốc Ngân hàng Nhà nước chấp thuận theo quy định của pháp luật;</w:t>
      </w:r>
    </w:p>
    <w:p w:rsidR="005A3A8A" w:rsidRPr="005A3A8A" w:rsidRDefault="005A3A8A" w:rsidP="005A3A8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5A3A8A">
        <w:rPr>
          <w:rFonts w:asciiTheme="majorHAnsi" w:eastAsia="Times New Roman" w:hAnsiTheme="majorHAnsi" w:cstheme="majorHAnsi"/>
          <w:color w:val="000000"/>
          <w:sz w:val="24"/>
          <w:szCs w:val="24"/>
          <w:lang w:eastAsia="vi-VN"/>
        </w:rPr>
        <w:t>b) Khoản vay trung, dài hạn nước ngoài đủ điều kiện được tính vào vốn cấp hai của tổ chức tín dụng, chi nhánh ngân hàng nước ngoài và việc thực hiện khoản vay này giúp tổ chức tín dụng, chi nhánh ngân hàng nước ngoài đáp ứng các quy định về các tỷ lệ bảo đảm an toàn.</w:t>
      </w:r>
    </w:p>
    <w:p w:rsidR="005A3A8A" w:rsidRPr="005A3A8A" w:rsidRDefault="005A3A8A" w:rsidP="005A3A8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5A3A8A">
        <w:rPr>
          <w:rFonts w:asciiTheme="majorHAnsi" w:eastAsia="Times New Roman" w:hAnsiTheme="majorHAnsi" w:cstheme="majorHAnsi"/>
          <w:b/>
          <w:bCs/>
          <w:color w:val="000000"/>
          <w:sz w:val="24"/>
          <w:szCs w:val="24"/>
          <w:lang w:eastAsia="vi-VN"/>
        </w:rPr>
        <w:t>Điều 11. Đối với Bên đi vay không phải là tổ chức tín dụng, chi nhánh ngân hàng nước ngoài</w:t>
      </w:r>
    </w:p>
    <w:p w:rsidR="005A3A8A" w:rsidRPr="005A3A8A" w:rsidRDefault="005A3A8A" w:rsidP="005A3A8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5A3A8A">
        <w:rPr>
          <w:rFonts w:asciiTheme="majorHAnsi" w:eastAsia="Times New Roman" w:hAnsiTheme="majorHAnsi" w:cstheme="majorHAnsi"/>
          <w:color w:val="000000"/>
          <w:sz w:val="24"/>
          <w:szCs w:val="24"/>
          <w:lang w:eastAsia="vi-VN"/>
        </w:rPr>
        <w:t>1. Điều kiện vay ngắn hạn nước ngoài:</w:t>
      </w:r>
    </w:p>
    <w:p w:rsidR="005A3A8A" w:rsidRPr="005A3A8A" w:rsidRDefault="005A3A8A" w:rsidP="005A3A8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5A3A8A">
        <w:rPr>
          <w:rFonts w:asciiTheme="majorHAnsi" w:eastAsia="Times New Roman" w:hAnsiTheme="majorHAnsi" w:cstheme="majorHAnsi"/>
          <w:color w:val="000000"/>
          <w:sz w:val="24"/>
          <w:szCs w:val="24"/>
          <w:lang w:eastAsia="vi-VN"/>
        </w:rPr>
        <w:t>a) Bên đi vay không được vay ngắn hạn cho các mục đích sử dụng vốn trung, dài hạn;</w:t>
      </w:r>
    </w:p>
    <w:p w:rsidR="005A3A8A" w:rsidRPr="005A3A8A" w:rsidRDefault="005A3A8A" w:rsidP="005A3A8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5A3A8A">
        <w:rPr>
          <w:rFonts w:asciiTheme="majorHAnsi" w:eastAsia="Times New Roman" w:hAnsiTheme="majorHAnsi" w:cstheme="majorHAnsi"/>
          <w:color w:val="000000"/>
          <w:sz w:val="24"/>
          <w:szCs w:val="24"/>
          <w:lang w:eastAsia="vi-VN"/>
        </w:rPr>
        <w:t>b) Đối với Bên đi vay là doanh nghiệp nhà nước, khoản vay ngắn hạn nước ngoài của các doanh nghiệp nhà nước phải được cấp có thẩm quyền phê duyệt chủ trương, thẩm định và chấp thuận theo quy định của pháp luật về phân công, phân cấp thực hiện các quyền, trách nhiệm, nghĩa vụ của chủ sở hữu nhà nước đối với doanh nghiệp nhà nước và vốn nhà nước đầu tư vào doanh nghiệp.</w:t>
      </w:r>
    </w:p>
    <w:p w:rsidR="005A3A8A" w:rsidRPr="005A3A8A" w:rsidRDefault="005A3A8A" w:rsidP="005A3A8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5A3A8A">
        <w:rPr>
          <w:rFonts w:asciiTheme="majorHAnsi" w:eastAsia="Times New Roman" w:hAnsiTheme="majorHAnsi" w:cstheme="majorHAnsi"/>
          <w:color w:val="000000"/>
          <w:sz w:val="24"/>
          <w:szCs w:val="24"/>
          <w:lang w:eastAsia="vi-VN"/>
        </w:rPr>
        <w:t>2. Điều kiện vay trung, dài hạn nước ngoài:</w:t>
      </w:r>
    </w:p>
    <w:p w:rsidR="005A3A8A" w:rsidRPr="005A3A8A" w:rsidRDefault="005A3A8A" w:rsidP="005A3A8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5A3A8A">
        <w:rPr>
          <w:rFonts w:asciiTheme="majorHAnsi" w:eastAsia="Times New Roman" w:hAnsiTheme="majorHAnsi" w:cstheme="majorHAnsi"/>
          <w:color w:val="000000"/>
          <w:sz w:val="24"/>
          <w:szCs w:val="24"/>
          <w:lang w:eastAsia="vi-VN"/>
        </w:rPr>
        <w:t>a) Đối với Bên đi vay là doanh nghiệp nhà nước, khoản vay trung, dài hạn nước ngoài của các doanh nghiệp nhà nước phải được cấp có thẩm quyền phê duyệt chủ trương, thẩm định và chấp thuận theo quy định của pháp luật về phân công, phân cấp thực hiện các quyền, trách nhiệm, nghĩa vụ của chủ sở hữu nhà nước đối với doanh nghiệp nhà nước và vốn nhà nước đầu tư vào doanh nghiệp.</w:t>
      </w:r>
    </w:p>
    <w:p w:rsidR="005A3A8A" w:rsidRPr="005A3A8A" w:rsidRDefault="005A3A8A" w:rsidP="005A3A8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5A3A8A">
        <w:rPr>
          <w:rFonts w:asciiTheme="majorHAnsi" w:eastAsia="Times New Roman" w:hAnsiTheme="majorHAnsi" w:cstheme="majorHAnsi"/>
          <w:color w:val="000000"/>
          <w:sz w:val="24"/>
          <w:szCs w:val="24"/>
          <w:lang w:eastAsia="vi-VN"/>
        </w:rPr>
        <w:t>b) Đối với Bên đi vay không phải là doanh nghiệp nhà nước:</w:t>
      </w:r>
    </w:p>
    <w:p w:rsidR="005A3A8A" w:rsidRPr="005A3A8A" w:rsidRDefault="005A3A8A" w:rsidP="005A3A8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5A3A8A">
        <w:rPr>
          <w:rFonts w:asciiTheme="majorHAnsi" w:eastAsia="Times New Roman" w:hAnsiTheme="majorHAnsi" w:cstheme="majorHAnsi"/>
          <w:color w:val="000000"/>
          <w:sz w:val="24"/>
          <w:szCs w:val="24"/>
          <w:lang w:eastAsia="vi-VN"/>
        </w:rPr>
        <w:t>(i) Trường hợp Bên đi vay có dự án đầu tư sử dụng vốn vay nước ngoài đã được cấp giấy chứng nhận đầu tư, số dư nợ vay trung, dài hạn (gồm cả dư nợ vay trong nước) của Bên đi vay phục vụ cho dự án đó tối đa không vượt quá phần chênh lệch giữa tổng vốn đầu tư và vốn góp ghi nhận tại giấy chứng nhận đầu tư;</w:t>
      </w:r>
    </w:p>
    <w:p w:rsidR="005A3A8A" w:rsidRPr="005A3A8A" w:rsidRDefault="005A3A8A" w:rsidP="005A3A8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5A3A8A">
        <w:rPr>
          <w:rFonts w:asciiTheme="majorHAnsi" w:eastAsia="Times New Roman" w:hAnsiTheme="majorHAnsi" w:cstheme="majorHAnsi"/>
          <w:color w:val="000000"/>
          <w:sz w:val="24"/>
          <w:szCs w:val="24"/>
          <w:lang w:eastAsia="vi-VN"/>
        </w:rPr>
        <w:t>(ii) Trường hợp Bên đi vay vay nước ngoài để thực hiện các phương án sản xuất kinh doanh, dự án đầu tư không được cấp giấy chứng nhận đầu tư, số dư nợ vay trung, dài hạn (gồm cả dư nợ vay trong nước) của Bên đi vay không vượt quá tổng nhu cầu vốn vay tại phương án sản xuất kinh doanh, dự án đầu tư đã được cấp có thẩm quyền phê duyệt theo quy định của pháp luật.</w:t>
      </w:r>
    </w:p>
    <w:p w:rsidR="005A3A8A" w:rsidRPr="005A3A8A" w:rsidRDefault="005A3A8A" w:rsidP="005A3A8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5A3A8A">
        <w:rPr>
          <w:rFonts w:asciiTheme="majorHAnsi" w:eastAsia="Times New Roman" w:hAnsiTheme="majorHAnsi" w:cstheme="majorHAnsi"/>
          <w:b/>
          <w:bCs/>
          <w:color w:val="000000"/>
          <w:sz w:val="24"/>
          <w:szCs w:val="24"/>
          <w:lang w:eastAsia="vi-VN"/>
        </w:rPr>
        <w:t>Chương IV</w:t>
      </w:r>
    </w:p>
    <w:p w:rsidR="005A3A8A" w:rsidRPr="005A3A8A" w:rsidRDefault="005A3A8A" w:rsidP="005A3A8A">
      <w:pPr>
        <w:shd w:val="clear" w:color="auto" w:fill="FFFFFF"/>
        <w:spacing w:before="120" w:after="120" w:line="234" w:lineRule="atLeast"/>
        <w:jc w:val="center"/>
        <w:rPr>
          <w:rFonts w:asciiTheme="majorHAnsi" w:eastAsia="Times New Roman" w:hAnsiTheme="majorHAnsi" w:cstheme="majorHAnsi"/>
          <w:color w:val="000000"/>
          <w:sz w:val="24"/>
          <w:szCs w:val="24"/>
          <w:lang w:eastAsia="vi-VN"/>
        </w:rPr>
      </w:pPr>
      <w:r w:rsidRPr="005A3A8A">
        <w:rPr>
          <w:rFonts w:asciiTheme="majorHAnsi" w:eastAsia="Times New Roman" w:hAnsiTheme="majorHAnsi" w:cstheme="majorHAnsi"/>
          <w:b/>
          <w:bCs/>
          <w:color w:val="000000"/>
          <w:sz w:val="24"/>
          <w:szCs w:val="24"/>
          <w:lang w:eastAsia="vi-VN"/>
        </w:rPr>
        <w:t>ĐIỀU KHOẢN THI HÀNH</w:t>
      </w:r>
    </w:p>
    <w:p w:rsidR="005A3A8A" w:rsidRPr="005A3A8A" w:rsidRDefault="005A3A8A" w:rsidP="005A3A8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5A3A8A">
        <w:rPr>
          <w:rFonts w:asciiTheme="majorHAnsi" w:eastAsia="Times New Roman" w:hAnsiTheme="majorHAnsi" w:cstheme="majorHAnsi"/>
          <w:b/>
          <w:bCs/>
          <w:color w:val="000000"/>
          <w:sz w:val="24"/>
          <w:szCs w:val="24"/>
          <w:lang w:eastAsia="vi-VN"/>
        </w:rPr>
        <w:t>Điều 12. Điều khoản thi hành</w:t>
      </w:r>
    </w:p>
    <w:p w:rsidR="005A3A8A" w:rsidRPr="005A3A8A" w:rsidRDefault="005A3A8A" w:rsidP="005A3A8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5A3A8A">
        <w:rPr>
          <w:rFonts w:asciiTheme="majorHAnsi" w:eastAsia="Times New Roman" w:hAnsiTheme="majorHAnsi" w:cstheme="majorHAnsi"/>
          <w:color w:val="000000"/>
          <w:sz w:val="24"/>
          <w:szCs w:val="24"/>
          <w:lang w:eastAsia="vi-VN"/>
        </w:rPr>
        <w:t>1. Thông tư này có hiệu lực từ ngày 15 tháng 5 năm 2014.</w:t>
      </w:r>
    </w:p>
    <w:p w:rsidR="005A3A8A" w:rsidRPr="005A3A8A" w:rsidRDefault="005A3A8A" w:rsidP="005A3A8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5A3A8A">
        <w:rPr>
          <w:rFonts w:asciiTheme="majorHAnsi" w:eastAsia="Times New Roman" w:hAnsiTheme="majorHAnsi" w:cstheme="majorHAnsi"/>
          <w:color w:val="000000"/>
          <w:sz w:val="24"/>
          <w:szCs w:val="24"/>
          <w:lang w:eastAsia="vi-VN"/>
        </w:rPr>
        <w:t>2. Bãi bỏ các quy định tại Chương II Thông tư 09/2004/TT-NHNN ngày 21 tháng 12 năm 2004 của Ngân hàng Nhà nước hướng dẫn việc vay, trả nợ nước ngoài của doanh nghiệp.</w:t>
      </w:r>
    </w:p>
    <w:p w:rsidR="005A3A8A" w:rsidRPr="005A3A8A" w:rsidRDefault="005A3A8A" w:rsidP="005A3A8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5A3A8A">
        <w:rPr>
          <w:rFonts w:asciiTheme="majorHAnsi" w:eastAsia="Times New Roman" w:hAnsiTheme="majorHAnsi" w:cstheme="majorHAnsi"/>
          <w:b/>
          <w:bCs/>
          <w:color w:val="000000"/>
          <w:sz w:val="24"/>
          <w:szCs w:val="24"/>
          <w:lang w:eastAsia="vi-VN"/>
        </w:rPr>
        <w:t>Điều 13. Điều khoản chuyển tiếp</w:t>
      </w:r>
    </w:p>
    <w:p w:rsidR="005A3A8A" w:rsidRPr="005A3A8A" w:rsidRDefault="005A3A8A" w:rsidP="005A3A8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5A3A8A">
        <w:rPr>
          <w:rFonts w:asciiTheme="majorHAnsi" w:eastAsia="Times New Roman" w:hAnsiTheme="majorHAnsi" w:cstheme="majorHAnsi"/>
          <w:color w:val="000000"/>
          <w:sz w:val="24"/>
          <w:szCs w:val="24"/>
          <w:lang w:eastAsia="vi-VN"/>
        </w:rPr>
        <w:lastRenderedPageBreak/>
        <w:t>Các thỏa thuận vay nước ngoài của Bên đi vay đã có hiệu lực trước ngày Thông tư này có hiệu lực, được tiếp tục thực hiện theo thỏa thuận vay đã ký. Việc sửa đổi, bổ sung các thỏa thuận vay nước ngoài nêu trên từ ngày Thông tư này có hiệu lực chỉ được thực hiện khi nội dung sửa đổi, bổ sung phù hợp với quy định tại Thông tư này.</w:t>
      </w:r>
    </w:p>
    <w:p w:rsidR="005A3A8A" w:rsidRPr="005A3A8A" w:rsidRDefault="005A3A8A" w:rsidP="005A3A8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5A3A8A">
        <w:rPr>
          <w:rFonts w:asciiTheme="majorHAnsi" w:eastAsia="Times New Roman" w:hAnsiTheme="majorHAnsi" w:cstheme="majorHAnsi"/>
          <w:b/>
          <w:bCs/>
          <w:color w:val="000000"/>
          <w:sz w:val="24"/>
          <w:szCs w:val="24"/>
          <w:lang w:eastAsia="vi-VN"/>
        </w:rPr>
        <w:t>Điều 14. Tổ chức thực hiện</w:t>
      </w:r>
    </w:p>
    <w:p w:rsidR="005A3A8A" w:rsidRPr="005A3A8A" w:rsidRDefault="005A3A8A" w:rsidP="005A3A8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5A3A8A">
        <w:rPr>
          <w:rFonts w:asciiTheme="majorHAnsi" w:eastAsia="Times New Roman" w:hAnsiTheme="majorHAnsi" w:cstheme="majorHAnsi"/>
          <w:color w:val="000000"/>
          <w:sz w:val="24"/>
          <w:szCs w:val="24"/>
          <w:lang w:eastAsia="vi-VN"/>
        </w:rPr>
        <w:t>Chánh Văn phòng, Vụ trưởng Vụ Quản lý ngoại hối, Thủ trưởng các đơn vị thuộc Ngân hàng Nhà nước, Giám đốc Ngân hàng Nhà nước chi nhánh tỉnh, thành phố trực thuộc Trung ương, Chủ tịch Hội đồng quản trị, Chủ tịch Hội đồng thành viên, Tổng Giám đốc (Giám đốc) tổ chức tín dụng, chi nhánh ngân hàng nước ngoài chịu trách nhiệm tổ chức thực hiện Thông tư này.</w:t>
      </w:r>
    </w:p>
    <w:p w:rsidR="005A3A8A" w:rsidRPr="005A3A8A" w:rsidRDefault="005A3A8A" w:rsidP="005A3A8A">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5A3A8A">
        <w:rPr>
          <w:rFonts w:asciiTheme="majorHAnsi" w:eastAsia="Times New Roman" w:hAnsiTheme="majorHAnsi" w:cstheme="majorHAnsi"/>
          <w:color w:val="000000"/>
          <w:sz w:val="24"/>
          <w:szCs w:val="24"/>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5A3A8A" w:rsidRPr="005A3A8A" w:rsidTr="005A3A8A">
        <w:trPr>
          <w:tblCellSpacing w:w="0" w:type="dxa"/>
        </w:trPr>
        <w:tc>
          <w:tcPr>
            <w:tcW w:w="4428" w:type="dxa"/>
            <w:shd w:val="clear" w:color="auto" w:fill="FFFFFF"/>
            <w:tcMar>
              <w:top w:w="0" w:type="dxa"/>
              <w:left w:w="108" w:type="dxa"/>
              <w:bottom w:w="0" w:type="dxa"/>
              <w:right w:w="108" w:type="dxa"/>
            </w:tcMar>
            <w:hideMark/>
          </w:tcPr>
          <w:p w:rsidR="005A3A8A" w:rsidRPr="005A3A8A" w:rsidRDefault="005A3A8A" w:rsidP="005A3A8A">
            <w:pPr>
              <w:spacing w:before="120" w:after="120" w:line="234" w:lineRule="atLeast"/>
              <w:rPr>
                <w:rFonts w:asciiTheme="majorHAnsi" w:eastAsia="Times New Roman" w:hAnsiTheme="majorHAnsi" w:cstheme="majorHAnsi"/>
                <w:color w:val="000000"/>
                <w:sz w:val="24"/>
                <w:szCs w:val="24"/>
                <w:lang w:eastAsia="vi-VN"/>
              </w:rPr>
            </w:pPr>
            <w:r w:rsidRPr="005A3A8A">
              <w:rPr>
                <w:rFonts w:asciiTheme="majorHAnsi" w:eastAsia="Times New Roman" w:hAnsiTheme="majorHAnsi" w:cstheme="majorHAnsi"/>
                <w:color w:val="000000"/>
                <w:sz w:val="24"/>
                <w:szCs w:val="24"/>
                <w:lang w:eastAsia="vi-VN"/>
              </w:rPr>
              <w:t> </w:t>
            </w:r>
          </w:p>
          <w:p w:rsidR="005A3A8A" w:rsidRPr="005A3A8A" w:rsidRDefault="005A3A8A" w:rsidP="005A3A8A">
            <w:pPr>
              <w:spacing w:before="120" w:after="120" w:line="234" w:lineRule="atLeast"/>
              <w:rPr>
                <w:rFonts w:asciiTheme="majorHAnsi" w:eastAsia="Times New Roman" w:hAnsiTheme="majorHAnsi" w:cstheme="majorHAnsi"/>
                <w:color w:val="000000"/>
                <w:sz w:val="24"/>
                <w:szCs w:val="24"/>
                <w:lang w:eastAsia="vi-VN"/>
              </w:rPr>
            </w:pPr>
            <w:r w:rsidRPr="005A3A8A">
              <w:rPr>
                <w:rFonts w:asciiTheme="majorHAnsi" w:eastAsia="Times New Roman" w:hAnsiTheme="majorHAnsi" w:cstheme="majorHAnsi"/>
                <w:b/>
                <w:bCs/>
                <w:i/>
                <w:iCs/>
                <w:color w:val="000000"/>
                <w:sz w:val="24"/>
                <w:szCs w:val="24"/>
                <w:lang w:eastAsia="vi-VN"/>
              </w:rPr>
              <w:t>Nơi nhận:</w:t>
            </w:r>
            <w:r w:rsidRPr="005A3A8A">
              <w:rPr>
                <w:rFonts w:asciiTheme="majorHAnsi" w:eastAsia="Times New Roman" w:hAnsiTheme="majorHAnsi" w:cstheme="majorHAnsi"/>
                <w:b/>
                <w:bCs/>
                <w:i/>
                <w:iCs/>
                <w:color w:val="000000"/>
                <w:sz w:val="24"/>
                <w:szCs w:val="24"/>
                <w:lang w:eastAsia="vi-VN"/>
              </w:rPr>
              <w:br/>
            </w:r>
            <w:r w:rsidRPr="005A3A8A">
              <w:rPr>
                <w:rFonts w:asciiTheme="majorHAnsi" w:eastAsia="Times New Roman" w:hAnsiTheme="majorHAnsi" w:cstheme="majorHAnsi"/>
                <w:color w:val="000000"/>
                <w:sz w:val="24"/>
                <w:szCs w:val="24"/>
                <w:lang w:eastAsia="vi-VN"/>
              </w:rPr>
              <w:t>- Như Điều 14 (để thực hiện);</w:t>
            </w:r>
            <w:r w:rsidRPr="005A3A8A">
              <w:rPr>
                <w:rFonts w:asciiTheme="majorHAnsi" w:eastAsia="Times New Roman" w:hAnsiTheme="majorHAnsi" w:cstheme="majorHAnsi"/>
                <w:color w:val="000000"/>
                <w:sz w:val="24"/>
                <w:szCs w:val="24"/>
                <w:lang w:eastAsia="vi-VN"/>
              </w:rPr>
              <w:br/>
              <w:t>- Thủ tướng Chính phủ (để b/c);</w:t>
            </w:r>
            <w:r w:rsidRPr="005A3A8A">
              <w:rPr>
                <w:rFonts w:asciiTheme="majorHAnsi" w:eastAsia="Times New Roman" w:hAnsiTheme="majorHAnsi" w:cstheme="majorHAnsi"/>
                <w:color w:val="000000"/>
                <w:sz w:val="24"/>
                <w:szCs w:val="24"/>
                <w:lang w:eastAsia="vi-VN"/>
              </w:rPr>
              <w:br/>
              <w:t>- Văn phòng Chính phủ;</w:t>
            </w:r>
            <w:r w:rsidRPr="005A3A8A">
              <w:rPr>
                <w:rFonts w:asciiTheme="majorHAnsi" w:eastAsia="Times New Roman" w:hAnsiTheme="majorHAnsi" w:cstheme="majorHAnsi"/>
                <w:color w:val="000000"/>
                <w:sz w:val="24"/>
                <w:szCs w:val="24"/>
                <w:lang w:eastAsia="vi-VN"/>
              </w:rPr>
              <w:br/>
              <w:t>- Bộ Tư pháp (để kiểm tra);</w:t>
            </w:r>
            <w:r w:rsidRPr="005A3A8A">
              <w:rPr>
                <w:rFonts w:asciiTheme="majorHAnsi" w:eastAsia="Times New Roman" w:hAnsiTheme="majorHAnsi" w:cstheme="majorHAnsi"/>
                <w:color w:val="000000"/>
                <w:sz w:val="24"/>
                <w:szCs w:val="24"/>
                <w:lang w:eastAsia="vi-VN"/>
              </w:rPr>
              <w:br/>
              <w:t>- Các Bộ, cơ quan ngang Bộ;</w:t>
            </w:r>
            <w:r w:rsidRPr="005A3A8A">
              <w:rPr>
                <w:rFonts w:asciiTheme="majorHAnsi" w:eastAsia="Times New Roman" w:hAnsiTheme="majorHAnsi" w:cstheme="majorHAnsi"/>
                <w:color w:val="000000"/>
                <w:sz w:val="24"/>
                <w:szCs w:val="24"/>
                <w:lang w:eastAsia="vi-VN"/>
              </w:rPr>
              <w:br/>
              <w:t>- Ban lãnh đạo NHNN;</w:t>
            </w:r>
            <w:r w:rsidRPr="005A3A8A">
              <w:rPr>
                <w:rFonts w:asciiTheme="majorHAnsi" w:eastAsia="Times New Roman" w:hAnsiTheme="majorHAnsi" w:cstheme="majorHAnsi"/>
                <w:color w:val="000000"/>
                <w:sz w:val="24"/>
                <w:szCs w:val="24"/>
                <w:lang w:eastAsia="vi-VN"/>
              </w:rPr>
              <w:br/>
              <w:t>- Công báo;</w:t>
            </w:r>
            <w:r w:rsidRPr="005A3A8A">
              <w:rPr>
                <w:rFonts w:asciiTheme="majorHAnsi" w:eastAsia="Times New Roman" w:hAnsiTheme="majorHAnsi" w:cstheme="majorHAnsi"/>
                <w:color w:val="000000"/>
                <w:sz w:val="24"/>
                <w:szCs w:val="24"/>
                <w:lang w:eastAsia="vi-VN"/>
              </w:rPr>
              <w:br/>
              <w:t>- Lưu VP, Vụ PC, Vụ QLNH.</w:t>
            </w:r>
          </w:p>
        </w:tc>
        <w:tc>
          <w:tcPr>
            <w:tcW w:w="4428" w:type="dxa"/>
            <w:shd w:val="clear" w:color="auto" w:fill="FFFFFF"/>
            <w:tcMar>
              <w:top w:w="0" w:type="dxa"/>
              <w:left w:w="108" w:type="dxa"/>
              <w:bottom w:w="0" w:type="dxa"/>
              <w:right w:w="108" w:type="dxa"/>
            </w:tcMar>
            <w:hideMark/>
          </w:tcPr>
          <w:p w:rsidR="005A3A8A" w:rsidRPr="005A3A8A" w:rsidRDefault="005A3A8A" w:rsidP="005A3A8A">
            <w:pPr>
              <w:spacing w:before="120" w:after="120" w:line="234" w:lineRule="atLeast"/>
              <w:jc w:val="center"/>
              <w:rPr>
                <w:rFonts w:asciiTheme="majorHAnsi" w:eastAsia="Times New Roman" w:hAnsiTheme="majorHAnsi" w:cstheme="majorHAnsi"/>
                <w:color w:val="000000"/>
                <w:sz w:val="24"/>
                <w:szCs w:val="24"/>
                <w:lang w:eastAsia="vi-VN"/>
              </w:rPr>
            </w:pPr>
            <w:r w:rsidRPr="005A3A8A">
              <w:rPr>
                <w:rFonts w:asciiTheme="majorHAnsi" w:eastAsia="Times New Roman" w:hAnsiTheme="majorHAnsi" w:cstheme="majorHAnsi"/>
                <w:b/>
                <w:bCs/>
                <w:color w:val="000000"/>
                <w:sz w:val="24"/>
                <w:szCs w:val="24"/>
                <w:lang w:eastAsia="vi-VN"/>
              </w:rPr>
              <w:t>KT. THỐNG ĐỐC</w:t>
            </w:r>
            <w:r w:rsidRPr="005A3A8A">
              <w:rPr>
                <w:rFonts w:asciiTheme="majorHAnsi" w:eastAsia="Times New Roman" w:hAnsiTheme="majorHAnsi" w:cstheme="majorHAnsi"/>
                <w:b/>
                <w:bCs/>
                <w:color w:val="000000"/>
                <w:sz w:val="24"/>
                <w:szCs w:val="24"/>
                <w:lang w:eastAsia="vi-VN"/>
              </w:rPr>
              <w:br/>
              <w:t>PHÓ THỐNG ĐỐC</w:t>
            </w:r>
            <w:r w:rsidRPr="005A3A8A">
              <w:rPr>
                <w:rFonts w:asciiTheme="majorHAnsi" w:eastAsia="Times New Roman" w:hAnsiTheme="majorHAnsi" w:cstheme="majorHAnsi"/>
                <w:b/>
                <w:bCs/>
                <w:color w:val="000000"/>
                <w:sz w:val="24"/>
                <w:szCs w:val="24"/>
                <w:lang w:eastAsia="vi-VN"/>
              </w:rPr>
              <w:br/>
            </w:r>
            <w:r w:rsidRPr="005A3A8A">
              <w:rPr>
                <w:rFonts w:asciiTheme="majorHAnsi" w:eastAsia="Times New Roman" w:hAnsiTheme="majorHAnsi" w:cstheme="majorHAnsi"/>
                <w:b/>
                <w:bCs/>
                <w:color w:val="000000"/>
                <w:sz w:val="24"/>
                <w:szCs w:val="24"/>
                <w:lang w:eastAsia="vi-VN"/>
              </w:rPr>
              <w:br/>
            </w:r>
            <w:r w:rsidRPr="005A3A8A">
              <w:rPr>
                <w:rFonts w:asciiTheme="majorHAnsi" w:eastAsia="Times New Roman" w:hAnsiTheme="majorHAnsi" w:cstheme="majorHAnsi"/>
                <w:b/>
                <w:bCs/>
                <w:color w:val="000000"/>
                <w:sz w:val="24"/>
                <w:szCs w:val="24"/>
                <w:lang w:eastAsia="vi-VN"/>
              </w:rPr>
              <w:br/>
            </w:r>
            <w:r w:rsidRPr="005A3A8A">
              <w:rPr>
                <w:rFonts w:asciiTheme="majorHAnsi" w:eastAsia="Times New Roman" w:hAnsiTheme="majorHAnsi" w:cstheme="majorHAnsi"/>
                <w:b/>
                <w:bCs/>
                <w:color w:val="000000"/>
                <w:sz w:val="24"/>
                <w:szCs w:val="24"/>
                <w:lang w:eastAsia="vi-VN"/>
              </w:rPr>
              <w:br/>
            </w:r>
            <w:r w:rsidRPr="005A3A8A">
              <w:rPr>
                <w:rFonts w:asciiTheme="majorHAnsi" w:eastAsia="Times New Roman" w:hAnsiTheme="majorHAnsi" w:cstheme="majorHAnsi"/>
                <w:b/>
                <w:bCs/>
                <w:color w:val="000000"/>
                <w:sz w:val="24"/>
                <w:szCs w:val="24"/>
                <w:lang w:eastAsia="vi-VN"/>
              </w:rPr>
              <w:br/>
              <w:t>Đào Minh Tú</w:t>
            </w:r>
          </w:p>
        </w:tc>
      </w:tr>
    </w:tbl>
    <w:p w:rsidR="009C72CD" w:rsidRPr="004B4DB5" w:rsidRDefault="009C72CD">
      <w:pPr>
        <w:rPr>
          <w:rFonts w:asciiTheme="majorHAnsi" w:hAnsiTheme="majorHAnsi" w:cstheme="majorHAnsi"/>
          <w:sz w:val="24"/>
          <w:szCs w:val="24"/>
        </w:rPr>
      </w:pPr>
    </w:p>
    <w:p w:rsidR="004B4DB5" w:rsidRPr="004B4DB5" w:rsidRDefault="004B4DB5">
      <w:pPr>
        <w:rPr>
          <w:rFonts w:asciiTheme="majorHAnsi" w:hAnsiTheme="majorHAnsi" w:cstheme="majorHAnsi"/>
          <w:sz w:val="24"/>
          <w:szCs w:val="24"/>
        </w:rPr>
      </w:pPr>
    </w:p>
    <w:sectPr w:rsidR="004B4DB5" w:rsidRPr="004B4D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A8A"/>
    <w:rsid w:val="004B4DB5"/>
    <w:rsid w:val="005A3A8A"/>
    <w:rsid w:val="009C72C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5E841"/>
  <w15:chartTrackingRefBased/>
  <w15:docId w15:val="{DE8EBDA8-E1B4-4648-BCCD-7D9808B5F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3A8A"/>
    <w:pPr>
      <w:spacing w:before="100" w:beforeAutospacing="1" w:after="100" w:afterAutospacing="1" w:line="240" w:lineRule="auto"/>
    </w:pPr>
    <w:rPr>
      <w:rFonts w:eastAsia="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67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1729</Words>
  <Characters>9857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VietNam.Com</Company>
  <LinksUpToDate>false</LinksUpToDate>
  <CharactersWithSpaces>11563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2</cp:revision>
  <dcterms:created xsi:type="dcterms:W3CDTF">2018-05-24T01:50:00Z</dcterms:created>
  <dcterms:modified xsi:type="dcterms:W3CDTF">2018-05-24T01:51:00Z</dcterms:modified>
</cp:coreProperties>
</file>